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398528069" w:displacedByCustomXml="next"/>
    <w:sdt>
      <w:sdtPr>
        <w:rPr>
          <w:rFonts w:eastAsiaTheme="minorHAnsi"/>
          <w:color w:val="5B9BD5" w:themeColor="accent1"/>
          <w:lang w:eastAsia="en-US"/>
        </w:rPr>
        <w:id w:val="782230030"/>
        <w:docPartObj>
          <w:docPartGallery w:val="Cover Pages"/>
          <w:docPartUnique/>
        </w:docPartObj>
      </w:sdtPr>
      <w:sdtEndPr>
        <w:rPr>
          <w:noProof/>
          <w:color w:val="auto"/>
          <w:sz w:val="40"/>
          <w:szCs w:val="40"/>
        </w:rPr>
      </w:sdtEndPr>
      <w:sdtContent>
        <w:p w14:paraId="31249B83" w14:textId="77777777" w:rsidR="00EE67EB" w:rsidRPr="001014E9" w:rsidRDefault="00EE67EB" w:rsidP="00EE67EB">
          <w:pPr>
            <w:pStyle w:val="Bezmezer"/>
            <w:spacing w:before="1540" w:after="240"/>
            <w:rPr>
              <w:rFonts w:ascii="Cambria" w:hAnsi="Cambria"/>
              <w:color w:val="5B9BD5" w:themeColor="accent1"/>
            </w:rPr>
          </w:pPr>
        </w:p>
        <w:sdt>
          <w:sdtPr>
            <w:rPr>
              <w:rFonts w:ascii="Cambria" w:eastAsiaTheme="majorEastAsia" w:hAnsi="Cambria" w:cstheme="majorBidi"/>
              <w:b/>
              <w:caps/>
              <w:color w:val="0070C0"/>
              <w:sz w:val="72"/>
              <w:szCs w:val="72"/>
            </w:rPr>
            <w:alias w:val="Název"/>
            <w:tag w:val=""/>
            <w:id w:val="1735040861"/>
            <w:placeholder>
              <w:docPart w:val="8ABC2BA9F31F432B97BE0654A141F44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646EC149" w14:textId="604F1E25" w:rsidR="00EE67EB" w:rsidRPr="001014E9" w:rsidRDefault="001014E9" w:rsidP="00EE67EB">
              <w:pPr>
                <w:pStyle w:val="Bezmezer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="Cambria" w:eastAsiaTheme="majorEastAsia" w:hAnsi="Cambria" w:cstheme="majorBidi"/>
                  <w:b/>
                  <w:caps/>
                  <w:color w:val="0070C0"/>
                  <w:sz w:val="80"/>
                  <w:szCs w:val="80"/>
                </w:rPr>
              </w:pPr>
              <w:r w:rsidRPr="001014E9">
                <w:rPr>
                  <w:rFonts w:ascii="Cambria" w:eastAsiaTheme="majorEastAsia" w:hAnsi="Cambria" w:cstheme="majorBidi"/>
                  <w:b/>
                  <w:caps/>
                  <w:color w:val="0070C0"/>
                  <w:sz w:val="72"/>
                  <w:szCs w:val="72"/>
                </w:rPr>
                <w:t>ROZVOJOVÝ PLÁN OBCE ROUDNICE</w:t>
              </w:r>
            </w:p>
          </w:sdtContent>
        </w:sdt>
        <w:p w14:paraId="07F9FF6A" w14:textId="77777777" w:rsidR="00EE67EB" w:rsidRPr="001014E9" w:rsidRDefault="00EE67EB" w:rsidP="00EE67EB">
          <w:pPr>
            <w:pStyle w:val="Bezmezer"/>
            <w:jc w:val="center"/>
            <w:rPr>
              <w:rFonts w:ascii="Cambria" w:hAnsi="Cambria"/>
              <w:color w:val="9AC430"/>
              <w:sz w:val="28"/>
              <w:szCs w:val="28"/>
            </w:rPr>
          </w:pPr>
        </w:p>
        <w:p w14:paraId="1CC83C95" w14:textId="32784DFC" w:rsidR="00EE67EB" w:rsidRPr="001014E9" w:rsidRDefault="001014E9" w:rsidP="00EE67EB">
          <w:pPr>
            <w:pStyle w:val="Bezmezer"/>
            <w:spacing w:before="480"/>
            <w:jc w:val="center"/>
            <w:rPr>
              <w:rFonts w:ascii="Cambria" w:hAnsi="Cambria"/>
              <w:b/>
              <w:color w:val="5B9BD5" w:themeColor="accent1"/>
              <w:sz w:val="36"/>
            </w:rPr>
          </w:pPr>
          <w:r w:rsidRPr="001014E9">
            <w:rPr>
              <w:rFonts w:ascii="Cambria" w:hAnsi="Cambria"/>
              <w:b/>
              <w:color w:val="5B9BD5" w:themeColor="accent1"/>
              <w:sz w:val="36"/>
            </w:rPr>
            <w:t>Příloha č. 2</w:t>
          </w:r>
        </w:p>
        <w:p w14:paraId="48C8E703" w14:textId="6D63BF5D" w:rsidR="00EE67EB" w:rsidRPr="001014E9" w:rsidRDefault="001014E9" w:rsidP="00EE67EB">
          <w:pPr>
            <w:pStyle w:val="Bezmezer"/>
            <w:spacing w:before="480"/>
            <w:jc w:val="center"/>
            <w:rPr>
              <w:rFonts w:ascii="Cambria" w:hAnsi="Cambria"/>
              <w:b/>
              <w:color w:val="5B9BD5" w:themeColor="accent1"/>
              <w:sz w:val="36"/>
            </w:rPr>
          </w:pPr>
          <w:r w:rsidRPr="001014E9">
            <w:rPr>
              <w:rFonts w:ascii="Cambria" w:hAnsi="Cambria"/>
              <w:b/>
              <w:color w:val="5B9BD5" w:themeColor="accent1"/>
              <w:sz w:val="36"/>
            </w:rPr>
            <w:t>NÁZOROVÝ PRŮZKUM VEŘEJNOSTI</w:t>
          </w:r>
        </w:p>
        <w:p w14:paraId="5E53317C" w14:textId="77777777" w:rsidR="00EE67EB" w:rsidRDefault="00EE67EB" w:rsidP="00EE67EB">
          <w:pPr>
            <w:jc w:val="center"/>
            <w:rPr>
              <w:rFonts w:ascii="Calibri" w:eastAsia="Times New Roman" w:hAnsi="Calibri" w:cs="Times New Roman"/>
              <w:b/>
              <w:bCs/>
              <w:caps/>
              <w:noProof/>
              <w:color w:val="5B9BD5" w:themeColor="accent1"/>
              <w:kern w:val="36"/>
              <w:sz w:val="40"/>
              <w:szCs w:val="40"/>
            </w:rPr>
          </w:pPr>
          <w:r>
            <w:rPr>
              <w:noProof/>
              <w:sz w:val="40"/>
              <w:szCs w:val="40"/>
              <w:u w:val="single"/>
              <w:lang w:eastAsia="cs-CZ"/>
            </w:rPr>
            <w:drawing>
              <wp:anchor distT="0" distB="0" distL="114300" distR="114300" simplePos="0" relativeHeight="251659264" behindDoc="1" locked="0" layoutInCell="1" allowOverlap="1" wp14:anchorId="389E4241" wp14:editId="2A609A25">
                <wp:simplePos x="0" y="0"/>
                <wp:positionH relativeFrom="column">
                  <wp:posOffset>2065995</wp:posOffset>
                </wp:positionH>
                <wp:positionV relativeFrom="paragraph">
                  <wp:posOffset>2240693</wp:posOffset>
                </wp:positionV>
                <wp:extent cx="1681469" cy="2105246"/>
                <wp:effectExtent l="0" t="0" r="0" b="0"/>
                <wp:wrapNone/>
                <wp:docPr id="28" name="Obrázek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1469" cy="21052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40"/>
              <w:szCs w:val="40"/>
            </w:rPr>
            <w:t xml:space="preserve"> </w:t>
          </w:r>
          <w:r>
            <w:rPr>
              <w:noProof/>
              <w:sz w:val="40"/>
              <w:szCs w:val="40"/>
            </w:rPr>
            <w:br w:type="page"/>
          </w:r>
        </w:p>
      </w:sdtContent>
    </w:sdt>
    <w:bookmarkEnd w:id="0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2921776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EDCA52E" w14:textId="4E1F6C1A" w:rsidR="00B74080" w:rsidRDefault="00B74080">
          <w:pPr>
            <w:pStyle w:val="Nadpisobsahu"/>
          </w:pPr>
          <w:r>
            <w:t>Obsah</w:t>
          </w:r>
        </w:p>
        <w:p w14:paraId="392876F8" w14:textId="77777777" w:rsidR="007829C6" w:rsidRPr="007829C6" w:rsidRDefault="007829C6" w:rsidP="007829C6">
          <w:pPr>
            <w:rPr>
              <w:lang w:eastAsia="cs-CZ"/>
            </w:rPr>
          </w:pPr>
        </w:p>
        <w:p w14:paraId="4A95AEB0" w14:textId="77777777" w:rsidR="00BE4E78" w:rsidRDefault="00B7408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2879450" w:history="1">
            <w:r w:rsidR="00BE4E78" w:rsidRPr="00237DF6">
              <w:rPr>
                <w:rStyle w:val="Hypertextovodkaz"/>
                <w:noProof/>
              </w:rPr>
              <w:t>1</w:t>
            </w:r>
            <w:r w:rsidR="00BE4E78">
              <w:rPr>
                <w:rFonts w:eastAsiaTheme="minorEastAsia"/>
                <w:noProof/>
                <w:lang w:eastAsia="cs-CZ"/>
              </w:rPr>
              <w:tab/>
            </w:r>
            <w:r w:rsidR="00BE4E78" w:rsidRPr="00237DF6">
              <w:rPr>
                <w:rStyle w:val="Hypertextovodkaz"/>
                <w:noProof/>
              </w:rPr>
              <w:t>Metodologie průzkumu</w:t>
            </w:r>
            <w:r w:rsidR="00BE4E78">
              <w:rPr>
                <w:noProof/>
                <w:webHidden/>
              </w:rPr>
              <w:tab/>
            </w:r>
            <w:r w:rsidR="00BE4E78">
              <w:rPr>
                <w:noProof/>
                <w:webHidden/>
              </w:rPr>
              <w:fldChar w:fldCharType="begin"/>
            </w:r>
            <w:r w:rsidR="00BE4E78">
              <w:rPr>
                <w:noProof/>
                <w:webHidden/>
              </w:rPr>
              <w:instrText xml:space="preserve"> PAGEREF _Toc482879450 \h </w:instrText>
            </w:r>
            <w:r w:rsidR="00BE4E78">
              <w:rPr>
                <w:noProof/>
                <w:webHidden/>
              </w:rPr>
            </w:r>
            <w:r w:rsidR="00BE4E78">
              <w:rPr>
                <w:noProof/>
                <w:webHidden/>
              </w:rPr>
              <w:fldChar w:fldCharType="separate"/>
            </w:r>
            <w:r w:rsidR="00BE4E78">
              <w:rPr>
                <w:noProof/>
                <w:webHidden/>
              </w:rPr>
              <w:t>4</w:t>
            </w:r>
            <w:r w:rsidR="00BE4E78">
              <w:rPr>
                <w:noProof/>
                <w:webHidden/>
              </w:rPr>
              <w:fldChar w:fldCharType="end"/>
            </w:r>
          </w:hyperlink>
        </w:p>
        <w:p w14:paraId="6B5B6609" w14:textId="77777777" w:rsidR="00BE4E78" w:rsidRDefault="007829C6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2879451" w:history="1">
            <w:r w:rsidR="00BE4E78" w:rsidRPr="00237DF6">
              <w:rPr>
                <w:rStyle w:val="Hypertextovodkaz"/>
                <w:noProof/>
              </w:rPr>
              <w:t>2</w:t>
            </w:r>
            <w:r w:rsidR="00BE4E78">
              <w:rPr>
                <w:rFonts w:eastAsiaTheme="minorEastAsia"/>
                <w:noProof/>
                <w:lang w:eastAsia="cs-CZ"/>
              </w:rPr>
              <w:tab/>
            </w:r>
            <w:r w:rsidR="00BE4E78" w:rsidRPr="00237DF6">
              <w:rPr>
                <w:rStyle w:val="Hypertextovodkaz"/>
                <w:noProof/>
              </w:rPr>
              <w:t>Dotazník pro obyvatele</w:t>
            </w:r>
            <w:r w:rsidR="00BE4E78">
              <w:rPr>
                <w:noProof/>
                <w:webHidden/>
              </w:rPr>
              <w:tab/>
            </w:r>
            <w:r w:rsidR="00BE4E78">
              <w:rPr>
                <w:noProof/>
                <w:webHidden/>
              </w:rPr>
              <w:fldChar w:fldCharType="begin"/>
            </w:r>
            <w:r w:rsidR="00BE4E78">
              <w:rPr>
                <w:noProof/>
                <w:webHidden/>
              </w:rPr>
              <w:instrText xml:space="preserve"> PAGEREF _Toc482879451 \h </w:instrText>
            </w:r>
            <w:r w:rsidR="00BE4E78">
              <w:rPr>
                <w:noProof/>
                <w:webHidden/>
              </w:rPr>
            </w:r>
            <w:r w:rsidR="00BE4E78">
              <w:rPr>
                <w:noProof/>
                <w:webHidden/>
              </w:rPr>
              <w:fldChar w:fldCharType="separate"/>
            </w:r>
            <w:r w:rsidR="00BE4E78">
              <w:rPr>
                <w:noProof/>
                <w:webHidden/>
              </w:rPr>
              <w:t>5</w:t>
            </w:r>
            <w:r w:rsidR="00BE4E78">
              <w:rPr>
                <w:noProof/>
                <w:webHidden/>
              </w:rPr>
              <w:fldChar w:fldCharType="end"/>
            </w:r>
          </w:hyperlink>
        </w:p>
        <w:p w14:paraId="2C6647C7" w14:textId="77777777" w:rsidR="00BE4E78" w:rsidRDefault="007829C6" w:rsidP="00BE4E78">
          <w:pPr>
            <w:pStyle w:val="Obsah2"/>
            <w:tabs>
              <w:tab w:val="right" w:leader="dot" w:pos="9062"/>
            </w:tabs>
            <w:ind w:left="708"/>
            <w:rPr>
              <w:rFonts w:eastAsiaTheme="minorEastAsia"/>
              <w:noProof/>
              <w:lang w:eastAsia="cs-CZ"/>
            </w:rPr>
          </w:pPr>
          <w:hyperlink w:anchor="_Toc482879452" w:history="1">
            <w:r w:rsidR="00BE4E78" w:rsidRPr="00237DF6">
              <w:rPr>
                <w:rStyle w:val="Hypertextovodkaz"/>
                <w:noProof/>
              </w:rPr>
              <w:t>Charakteristika respondentů</w:t>
            </w:r>
            <w:r w:rsidR="00BE4E78">
              <w:rPr>
                <w:noProof/>
                <w:webHidden/>
              </w:rPr>
              <w:tab/>
            </w:r>
            <w:r w:rsidR="00BE4E78">
              <w:rPr>
                <w:noProof/>
                <w:webHidden/>
              </w:rPr>
              <w:fldChar w:fldCharType="begin"/>
            </w:r>
            <w:r w:rsidR="00BE4E78">
              <w:rPr>
                <w:noProof/>
                <w:webHidden/>
              </w:rPr>
              <w:instrText xml:space="preserve"> PAGEREF _Toc482879452 \h </w:instrText>
            </w:r>
            <w:r w:rsidR="00BE4E78">
              <w:rPr>
                <w:noProof/>
                <w:webHidden/>
              </w:rPr>
            </w:r>
            <w:r w:rsidR="00BE4E78">
              <w:rPr>
                <w:noProof/>
                <w:webHidden/>
              </w:rPr>
              <w:fldChar w:fldCharType="separate"/>
            </w:r>
            <w:r w:rsidR="00BE4E78">
              <w:rPr>
                <w:noProof/>
                <w:webHidden/>
              </w:rPr>
              <w:t>5</w:t>
            </w:r>
            <w:r w:rsidR="00BE4E78">
              <w:rPr>
                <w:noProof/>
                <w:webHidden/>
              </w:rPr>
              <w:fldChar w:fldCharType="end"/>
            </w:r>
          </w:hyperlink>
        </w:p>
        <w:p w14:paraId="6ADC7555" w14:textId="77777777" w:rsidR="00BE4E78" w:rsidRDefault="007829C6" w:rsidP="00BE4E78">
          <w:pPr>
            <w:pStyle w:val="Obsah2"/>
            <w:tabs>
              <w:tab w:val="right" w:leader="dot" w:pos="9062"/>
            </w:tabs>
            <w:ind w:left="708"/>
            <w:rPr>
              <w:rFonts w:eastAsiaTheme="minorEastAsia"/>
              <w:noProof/>
              <w:lang w:eastAsia="cs-CZ"/>
            </w:rPr>
          </w:pPr>
          <w:hyperlink w:anchor="_Toc482879453" w:history="1">
            <w:r w:rsidR="00BE4E78" w:rsidRPr="00237DF6">
              <w:rPr>
                <w:rStyle w:val="Hypertextovodkaz"/>
                <w:noProof/>
              </w:rPr>
              <w:t>Obecná míra spokojenosti s životem v obci</w:t>
            </w:r>
            <w:r w:rsidR="00BE4E78">
              <w:rPr>
                <w:noProof/>
                <w:webHidden/>
              </w:rPr>
              <w:tab/>
            </w:r>
            <w:r w:rsidR="00BE4E78">
              <w:rPr>
                <w:noProof/>
                <w:webHidden/>
              </w:rPr>
              <w:fldChar w:fldCharType="begin"/>
            </w:r>
            <w:r w:rsidR="00BE4E78">
              <w:rPr>
                <w:noProof/>
                <w:webHidden/>
              </w:rPr>
              <w:instrText xml:space="preserve"> PAGEREF _Toc482879453 \h </w:instrText>
            </w:r>
            <w:r w:rsidR="00BE4E78">
              <w:rPr>
                <w:noProof/>
                <w:webHidden/>
              </w:rPr>
            </w:r>
            <w:r w:rsidR="00BE4E78">
              <w:rPr>
                <w:noProof/>
                <w:webHidden/>
              </w:rPr>
              <w:fldChar w:fldCharType="separate"/>
            </w:r>
            <w:r w:rsidR="00BE4E78">
              <w:rPr>
                <w:noProof/>
                <w:webHidden/>
              </w:rPr>
              <w:t>5</w:t>
            </w:r>
            <w:r w:rsidR="00BE4E78">
              <w:rPr>
                <w:noProof/>
                <w:webHidden/>
              </w:rPr>
              <w:fldChar w:fldCharType="end"/>
            </w:r>
          </w:hyperlink>
        </w:p>
        <w:p w14:paraId="268E2821" w14:textId="77777777" w:rsidR="00BE4E78" w:rsidRDefault="007829C6" w:rsidP="00BE4E78">
          <w:pPr>
            <w:pStyle w:val="Obsah2"/>
            <w:tabs>
              <w:tab w:val="right" w:leader="dot" w:pos="9062"/>
            </w:tabs>
            <w:ind w:left="708"/>
            <w:rPr>
              <w:rFonts w:eastAsiaTheme="minorEastAsia"/>
              <w:noProof/>
              <w:lang w:eastAsia="cs-CZ"/>
            </w:rPr>
          </w:pPr>
          <w:hyperlink w:anchor="_Toc482879454" w:history="1">
            <w:r w:rsidR="00BE4E78" w:rsidRPr="00237DF6">
              <w:rPr>
                <w:rStyle w:val="Hypertextovodkaz"/>
                <w:noProof/>
              </w:rPr>
              <w:t>Hodnocení obce v daných oblastech</w:t>
            </w:r>
            <w:r w:rsidR="00BE4E78">
              <w:rPr>
                <w:noProof/>
                <w:webHidden/>
              </w:rPr>
              <w:tab/>
            </w:r>
            <w:r w:rsidR="00BE4E78">
              <w:rPr>
                <w:noProof/>
                <w:webHidden/>
              </w:rPr>
              <w:fldChar w:fldCharType="begin"/>
            </w:r>
            <w:r w:rsidR="00BE4E78">
              <w:rPr>
                <w:noProof/>
                <w:webHidden/>
              </w:rPr>
              <w:instrText xml:space="preserve"> PAGEREF _Toc482879454 \h </w:instrText>
            </w:r>
            <w:r w:rsidR="00BE4E78">
              <w:rPr>
                <w:noProof/>
                <w:webHidden/>
              </w:rPr>
            </w:r>
            <w:r w:rsidR="00BE4E78">
              <w:rPr>
                <w:noProof/>
                <w:webHidden/>
              </w:rPr>
              <w:fldChar w:fldCharType="separate"/>
            </w:r>
            <w:r w:rsidR="00BE4E78">
              <w:rPr>
                <w:noProof/>
                <w:webHidden/>
              </w:rPr>
              <w:t>8</w:t>
            </w:r>
            <w:r w:rsidR="00BE4E78">
              <w:rPr>
                <w:noProof/>
                <w:webHidden/>
              </w:rPr>
              <w:fldChar w:fldCharType="end"/>
            </w:r>
          </w:hyperlink>
        </w:p>
        <w:p w14:paraId="36A64358" w14:textId="77777777" w:rsidR="00BE4E78" w:rsidRDefault="007829C6" w:rsidP="00BE4E78">
          <w:pPr>
            <w:pStyle w:val="Obsah2"/>
            <w:tabs>
              <w:tab w:val="right" w:leader="dot" w:pos="9062"/>
            </w:tabs>
            <w:ind w:left="708"/>
            <w:rPr>
              <w:rFonts w:eastAsiaTheme="minorEastAsia"/>
              <w:noProof/>
              <w:lang w:eastAsia="cs-CZ"/>
            </w:rPr>
          </w:pPr>
          <w:hyperlink w:anchor="_Toc482879455" w:history="1">
            <w:r w:rsidR="00BE4E78" w:rsidRPr="00237DF6">
              <w:rPr>
                <w:rStyle w:val="Hypertextovodkaz"/>
                <w:noProof/>
              </w:rPr>
              <w:t>Pohled na budoucí rozvoj obce</w:t>
            </w:r>
            <w:r w:rsidR="00BE4E78">
              <w:rPr>
                <w:noProof/>
                <w:webHidden/>
              </w:rPr>
              <w:tab/>
            </w:r>
            <w:r w:rsidR="00BE4E78">
              <w:rPr>
                <w:noProof/>
                <w:webHidden/>
              </w:rPr>
              <w:fldChar w:fldCharType="begin"/>
            </w:r>
            <w:r w:rsidR="00BE4E78">
              <w:rPr>
                <w:noProof/>
                <w:webHidden/>
              </w:rPr>
              <w:instrText xml:space="preserve"> PAGEREF _Toc482879455 \h </w:instrText>
            </w:r>
            <w:r w:rsidR="00BE4E78">
              <w:rPr>
                <w:noProof/>
                <w:webHidden/>
              </w:rPr>
            </w:r>
            <w:r w:rsidR="00BE4E78">
              <w:rPr>
                <w:noProof/>
                <w:webHidden/>
              </w:rPr>
              <w:fldChar w:fldCharType="separate"/>
            </w:r>
            <w:r w:rsidR="00BE4E78">
              <w:rPr>
                <w:noProof/>
                <w:webHidden/>
              </w:rPr>
              <w:t>10</w:t>
            </w:r>
            <w:r w:rsidR="00BE4E78">
              <w:rPr>
                <w:noProof/>
                <w:webHidden/>
              </w:rPr>
              <w:fldChar w:fldCharType="end"/>
            </w:r>
          </w:hyperlink>
        </w:p>
        <w:p w14:paraId="23725A24" w14:textId="77777777" w:rsidR="00BE4E78" w:rsidRDefault="007829C6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2879456" w:history="1">
            <w:r w:rsidR="00BE4E78" w:rsidRPr="00237DF6">
              <w:rPr>
                <w:rStyle w:val="Hypertextovodkaz"/>
                <w:noProof/>
              </w:rPr>
              <w:t>3</w:t>
            </w:r>
            <w:r w:rsidR="00BE4E78">
              <w:rPr>
                <w:rFonts w:eastAsiaTheme="minorEastAsia"/>
                <w:noProof/>
                <w:lang w:eastAsia="cs-CZ"/>
              </w:rPr>
              <w:tab/>
            </w:r>
            <w:r w:rsidR="00BE4E78" w:rsidRPr="00237DF6">
              <w:rPr>
                <w:rStyle w:val="Hypertextovodkaz"/>
                <w:noProof/>
              </w:rPr>
              <w:t>Dotazník pro žáky ZŠ</w:t>
            </w:r>
            <w:r w:rsidR="00BE4E78">
              <w:rPr>
                <w:noProof/>
                <w:webHidden/>
              </w:rPr>
              <w:tab/>
            </w:r>
            <w:r w:rsidR="00BE4E78">
              <w:rPr>
                <w:noProof/>
                <w:webHidden/>
              </w:rPr>
              <w:fldChar w:fldCharType="begin"/>
            </w:r>
            <w:r w:rsidR="00BE4E78">
              <w:rPr>
                <w:noProof/>
                <w:webHidden/>
              </w:rPr>
              <w:instrText xml:space="preserve"> PAGEREF _Toc482879456 \h </w:instrText>
            </w:r>
            <w:r w:rsidR="00BE4E78">
              <w:rPr>
                <w:noProof/>
                <w:webHidden/>
              </w:rPr>
            </w:r>
            <w:r w:rsidR="00BE4E78">
              <w:rPr>
                <w:noProof/>
                <w:webHidden/>
              </w:rPr>
              <w:fldChar w:fldCharType="separate"/>
            </w:r>
            <w:r w:rsidR="00BE4E78">
              <w:rPr>
                <w:noProof/>
                <w:webHidden/>
              </w:rPr>
              <w:t>13</w:t>
            </w:r>
            <w:r w:rsidR="00BE4E78">
              <w:rPr>
                <w:noProof/>
                <w:webHidden/>
              </w:rPr>
              <w:fldChar w:fldCharType="end"/>
            </w:r>
          </w:hyperlink>
        </w:p>
        <w:p w14:paraId="74F8E261" w14:textId="77777777" w:rsidR="00BE4E78" w:rsidRDefault="007829C6" w:rsidP="00BE4E78">
          <w:pPr>
            <w:pStyle w:val="Obsah2"/>
            <w:tabs>
              <w:tab w:val="right" w:leader="dot" w:pos="9062"/>
            </w:tabs>
            <w:ind w:left="708"/>
            <w:rPr>
              <w:rFonts w:eastAsiaTheme="minorEastAsia"/>
              <w:noProof/>
              <w:lang w:eastAsia="cs-CZ"/>
            </w:rPr>
          </w:pPr>
          <w:hyperlink w:anchor="_Toc482879457" w:history="1">
            <w:r w:rsidR="00BE4E78" w:rsidRPr="00237DF6">
              <w:rPr>
                <w:rStyle w:val="Hypertextovodkaz"/>
                <w:noProof/>
              </w:rPr>
              <w:t>Obecná míra spokojenosti</w:t>
            </w:r>
            <w:r w:rsidR="00BE4E78">
              <w:rPr>
                <w:noProof/>
                <w:webHidden/>
              </w:rPr>
              <w:tab/>
            </w:r>
            <w:r w:rsidR="00BE4E78">
              <w:rPr>
                <w:noProof/>
                <w:webHidden/>
              </w:rPr>
              <w:fldChar w:fldCharType="begin"/>
            </w:r>
            <w:r w:rsidR="00BE4E78">
              <w:rPr>
                <w:noProof/>
                <w:webHidden/>
              </w:rPr>
              <w:instrText xml:space="preserve"> PAGEREF _Toc482879457 \h </w:instrText>
            </w:r>
            <w:r w:rsidR="00BE4E78">
              <w:rPr>
                <w:noProof/>
                <w:webHidden/>
              </w:rPr>
            </w:r>
            <w:r w:rsidR="00BE4E78">
              <w:rPr>
                <w:noProof/>
                <w:webHidden/>
              </w:rPr>
              <w:fldChar w:fldCharType="separate"/>
            </w:r>
            <w:r w:rsidR="00BE4E78">
              <w:rPr>
                <w:noProof/>
                <w:webHidden/>
              </w:rPr>
              <w:t>13</w:t>
            </w:r>
            <w:r w:rsidR="00BE4E78">
              <w:rPr>
                <w:noProof/>
                <w:webHidden/>
              </w:rPr>
              <w:fldChar w:fldCharType="end"/>
            </w:r>
          </w:hyperlink>
        </w:p>
        <w:p w14:paraId="0B119223" w14:textId="77777777" w:rsidR="00BE4E78" w:rsidRDefault="007829C6" w:rsidP="00BE4E78">
          <w:pPr>
            <w:pStyle w:val="Obsah2"/>
            <w:tabs>
              <w:tab w:val="right" w:leader="dot" w:pos="9062"/>
            </w:tabs>
            <w:ind w:left="708"/>
            <w:rPr>
              <w:rFonts w:eastAsiaTheme="minorEastAsia"/>
              <w:noProof/>
              <w:lang w:eastAsia="cs-CZ"/>
            </w:rPr>
          </w:pPr>
          <w:hyperlink w:anchor="_Toc482879458" w:history="1">
            <w:r w:rsidR="00BE4E78" w:rsidRPr="00237DF6">
              <w:rPr>
                <w:rStyle w:val="Hypertextovodkaz"/>
                <w:noProof/>
              </w:rPr>
              <w:t>Pohled na budoucnost</w:t>
            </w:r>
            <w:r w:rsidR="00BE4E78">
              <w:rPr>
                <w:noProof/>
                <w:webHidden/>
              </w:rPr>
              <w:tab/>
            </w:r>
            <w:r w:rsidR="00BE4E78">
              <w:rPr>
                <w:noProof/>
                <w:webHidden/>
              </w:rPr>
              <w:fldChar w:fldCharType="begin"/>
            </w:r>
            <w:r w:rsidR="00BE4E78">
              <w:rPr>
                <w:noProof/>
                <w:webHidden/>
              </w:rPr>
              <w:instrText xml:space="preserve"> PAGEREF _Toc482879458 \h </w:instrText>
            </w:r>
            <w:r w:rsidR="00BE4E78">
              <w:rPr>
                <w:noProof/>
                <w:webHidden/>
              </w:rPr>
            </w:r>
            <w:r w:rsidR="00BE4E78">
              <w:rPr>
                <w:noProof/>
                <w:webHidden/>
              </w:rPr>
              <w:fldChar w:fldCharType="separate"/>
            </w:r>
            <w:r w:rsidR="00BE4E78">
              <w:rPr>
                <w:noProof/>
                <w:webHidden/>
              </w:rPr>
              <w:t>15</w:t>
            </w:r>
            <w:r w:rsidR="00BE4E78">
              <w:rPr>
                <w:noProof/>
                <w:webHidden/>
              </w:rPr>
              <w:fldChar w:fldCharType="end"/>
            </w:r>
          </w:hyperlink>
        </w:p>
        <w:p w14:paraId="31B99DA5" w14:textId="6FA5FE73" w:rsidR="00B74080" w:rsidRDefault="00B74080">
          <w:r>
            <w:rPr>
              <w:b/>
              <w:bCs/>
            </w:rPr>
            <w:fldChar w:fldCharType="end"/>
          </w:r>
        </w:p>
      </w:sdtContent>
    </w:sdt>
    <w:p w14:paraId="7AB1CDAC" w14:textId="77777777" w:rsidR="00DF5946" w:rsidRDefault="00DF5946" w:rsidP="007663B8">
      <w:pPr>
        <w:jc w:val="both"/>
      </w:pPr>
    </w:p>
    <w:p w14:paraId="157A600A" w14:textId="77777777" w:rsidR="00B74080" w:rsidRDefault="00B74080" w:rsidP="007663B8">
      <w:pPr>
        <w:jc w:val="both"/>
        <w:rPr>
          <w:b/>
          <w:sz w:val="24"/>
          <w:szCs w:val="24"/>
        </w:rPr>
      </w:pPr>
    </w:p>
    <w:p w14:paraId="08A5B844" w14:textId="4E0F437F" w:rsidR="00BE4E78" w:rsidRDefault="00B74080" w:rsidP="00BE4E78">
      <w:r>
        <w:rPr>
          <w:b/>
          <w:sz w:val="24"/>
          <w:szCs w:val="24"/>
        </w:rPr>
        <w:br w:type="page"/>
      </w:r>
    </w:p>
    <w:p w14:paraId="589AB296" w14:textId="77777777" w:rsidR="00BE4E78" w:rsidRDefault="00BE4E78" w:rsidP="00BE4E78">
      <w:pPr>
        <w:jc w:val="center"/>
      </w:pPr>
    </w:p>
    <w:p w14:paraId="41C212F0" w14:textId="77777777" w:rsidR="00BE4E78" w:rsidRDefault="00BE4E78" w:rsidP="00BE4E78">
      <w:pPr>
        <w:jc w:val="center"/>
      </w:pPr>
    </w:p>
    <w:p w14:paraId="4D5D50FC" w14:textId="77777777" w:rsidR="00BE4E78" w:rsidRDefault="00BE4E78" w:rsidP="00BE4E78">
      <w:pPr>
        <w:jc w:val="center"/>
        <w:rPr>
          <w:rFonts w:cs="Arial"/>
          <w:b/>
          <w:sz w:val="26"/>
          <w:szCs w:val="26"/>
        </w:rPr>
      </w:pPr>
      <w:r w:rsidRPr="008961D8">
        <w:rPr>
          <w:rFonts w:cs="Arial"/>
          <w:b/>
          <w:sz w:val="26"/>
          <w:szCs w:val="26"/>
        </w:rPr>
        <w:t>Zpracovatelský tým:</w:t>
      </w:r>
    </w:p>
    <w:p w14:paraId="0FF8BE8C" w14:textId="77777777" w:rsidR="00BE4E78" w:rsidRPr="008961D8" w:rsidRDefault="00BE4E78" w:rsidP="00BE4E78">
      <w:pPr>
        <w:jc w:val="center"/>
        <w:rPr>
          <w:rFonts w:cs="Arial"/>
          <w:b/>
          <w:sz w:val="26"/>
          <w:szCs w:val="26"/>
        </w:rPr>
      </w:pPr>
    </w:p>
    <w:p w14:paraId="54B2C305" w14:textId="77777777" w:rsidR="00BE4E78" w:rsidRPr="00B7411E" w:rsidRDefault="00BE4E78" w:rsidP="00BE4E78">
      <w:pPr>
        <w:spacing w:after="60"/>
        <w:jc w:val="center"/>
        <w:rPr>
          <w:rFonts w:cs="Arial"/>
          <w:b/>
        </w:rPr>
      </w:pPr>
      <w:r w:rsidRPr="00B7411E">
        <w:rPr>
          <w:rFonts w:cs="Arial"/>
          <w:b/>
        </w:rPr>
        <w:t>Centrum investic, rozvoje a inovací</w:t>
      </w:r>
    </w:p>
    <w:p w14:paraId="68F07F90" w14:textId="77777777" w:rsidR="00BE4E78" w:rsidRPr="00B7411E" w:rsidRDefault="00BE4E78" w:rsidP="00BE4E78">
      <w:pPr>
        <w:spacing w:after="60"/>
        <w:jc w:val="center"/>
        <w:rPr>
          <w:rFonts w:cs="Arial"/>
        </w:rPr>
      </w:pPr>
      <w:r w:rsidRPr="00B7411E">
        <w:rPr>
          <w:rFonts w:cs="Arial"/>
        </w:rPr>
        <w:t>Soukenická 54</w:t>
      </w:r>
    </w:p>
    <w:p w14:paraId="6D5AB4F7" w14:textId="77777777" w:rsidR="00BE4E78" w:rsidRPr="00B7411E" w:rsidRDefault="00BE4E78" w:rsidP="00BE4E78">
      <w:pPr>
        <w:spacing w:after="60"/>
        <w:jc w:val="center"/>
        <w:rPr>
          <w:rFonts w:cs="Arial"/>
        </w:rPr>
      </w:pPr>
      <w:r w:rsidRPr="00B7411E">
        <w:rPr>
          <w:rFonts w:cs="Arial"/>
        </w:rPr>
        <w:t>500 03 Hradec Králové</w:t>
      </w:r>
    </w:p>
    <w:p w14:paraId="4BDD5906" w14:textId="77777777" w:rsidR="00BE4E78" w:rsidRPr="00B7411E" w:rsidRDefault="00BE4E78" w:rsidP="00BE4E78">
      <w:pPr>
        <w:spacing w:after="60"/>
        <w:jc w:val="center"/>
        <w:rPr>
          <w:rFonts w:cs="Arial"/>
        </w:rPr>
      </w:pPr>
      <w:r w:rsidRPr="00B7411E">
        <w:rPr>
          <w:rFonts w:cs="Arial"/>
        </w:rPr>
        <w:t>tel.: +420 495 817 802</w:t>
      </w:r>
    </w:p>
    <w:p w14:paraId="05AD073C" w14:textId="77777777" w:rsidR="00BE4E78" w:rsidRPr="00B7411E" w:rsidRDefault="00BE4E78" w:rsidP="00BE4E78">
      <w:pPr>
        <w:spacing w:after="60"/>
        <w:jc w:val="center"/>
        <w:rPr>
          <w:rFonts w:cs="Arial"/>
        </w:rPr>
      </w:pPr>
      <w:r w:rsidRPr="00B7411E">
        <w:rPr>
          <w:rFonts w:cs="Arial"/>
        </w:rPr>
        <w:t xml:space="preserve">e-mail: </w:t>
      </w:r>
      <w:hyperlink r:id="rId11" w:history="1">
        <w:r w:rsidRPr="00B7411E">
          <w:rPr>
            <w:rStyle w:val="Hypertextovodkaz"/>
            <w:rFonts w:cs="Arial"/>
          </w:rPr>
          <w:t>info@cirihk.cz</w:t>
        </w:r>
      </w:hyperlink>
    </w:p>
    <w:p w14:paraId="59FB4A48" w14:textId="77777777" w:rsidR="00BE4E78" w:rsidRPr="00B7411E" w:rsidRDefault="007829C6" w:rsidP="00BE4E78">
      <w:pPr>
        <w:spacing w:after="60"/>
        <w:jc w:val="center"/>
        <w:rPr>
          <w:rFonts w:cs="Arial"/>
        </w:rPr>
      </w:pPr>
      <w:hyperlink r:id="rId12" w:history="1">
        <w:r w:rsidR="00BE4E78" w:rsidRPr="00B7411E">
          <w:rPr>
            <w:rStyle w:val="Hypertextovodkaz"/>
            <w:rFonts w:cs="Arial"/>
          </w:rPr>
          <w:t>rozvoj@cirihk.cz</w:t>
        </w:r>
      </w:hyperlink>
    </w:p>
    <w:p w14:paraId="185DA2EC" w14:textId="77777777" w:rsidR="00BE4E78" w:rsidRPr="00B7411E" w:rsidRDefault="007829C6" w:rsidP="00BE4E78">
      <w:pPr>
        <w:spacing w:after="60"/>
        <w:jc w:val="center"/>
        <w:rPr>
          <w:rFonts w:cs="Arial"/>
        </w:rPr>
      </w:pPr>
      <w:hyperlink r:id="rId13" w:history="1">
        <w:r w:rsidR="00BE4E78" w:rsidRPr="00B7411E">
          <w:rPr>
            <w:rStyle w:val="Hypertextovodkaz"/>
            <w:rFonts w:cs="Arial"/>
          </w:rPr>
          <w:t>www.cirihk.cz</w:t>
        </w:r>
      </w:hyperlink>
    </w:p>
    <w:p w14:paraId="5B3FE763" w14:textId="77777777" w:rsidR="00BE4E78" w:rsidRPr="00B7411E" w:rsidRDefault="00BE4E78" w:rsidP="00BE4E78">
      <w:pPr>
        <w:spacing w:line="360" w:lineRule="auto"/>
      </w:pPr>
      <w:r w:rsidRPr="00B7411E">
        <w:rPr>
          <w:b/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02411532" wp14:editId="15D6BF50">
            <wp:simplePos x="0" y="0"/>
            <wp:positionH relativeFrom="margin">
              <wp:align>center</wp:align>
            </wp:positionH>
            <wp:positionV relativeFrom="paragraph">
              <wp:posOffset>153035</wp:posOffset>
            </wp:positionV>
            <wp:extent cx="1870710" cy="460375"/>
            <wp:effectExtent l="19050" t="0" r="0" b="0"/>
            <wp:wrapTight wrapText="bothSides">
              <wp:wrapPolygon edited="0">
                <wp:start x="-220" y="0"/>
                <wp:lineTo x="-220" y="20557"/>
                <wp:lineTo x="21556" y="20557"/>
                <wp:lineTo x="21556" y="0"/>
                <wp:lineTo x="-220" y="0"/>
              </wp:wrapPolygon>
            </wp:wrapTight>
            <wp:docPr id="47" name="Obrázek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LogoCIRI_30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710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9CAEE3" w14:textId="77777777" w:rsidR="00BE4E78" w:rsidRPr="00797D8D" w:rsidRDefault="00BE4E78" w:rsidP="00BE4E78">
      <w:pPr>
        <w:spacing w:line="360" w:lineRule="auto"/>
        <w:rPr>
          <w:b/>
          <w:noProof/>
        </w:rPr>
      </w:pPr>
    </w:p>
    <w:p w14:paraId="3EEDFFD9" w14:textId="77777777" w:rsidR="00BE4E78" w:rsidRPr="00797D8D" w:rsidRDefault="00BE4E78" w:rsidP="00BE4E78">
      <w:pPr>
        <w:spacing w:line="360" w:lineRule="auto"/>
        <w:jc w:val="center"/>
        <w:rPr>
          <w:b/>
          <w:noProof/>
        </w:rPr>
      </w:pPr>
    </w:p>
    <w:p w14:paraId="4B7D0950" w14:textId="77777777" w:rsidR="00BE4E78" w:rsidRPr="00B7411E" w:rsidRDefault="00BE4E78" w:rsidP="00BE4E78">
      <w:pPr>
        <w:jc w:val="center"/>
        <w:rPr>
          <w:rFonts w:cs="Arial"/>
        </w:rPr>
      </w:pPr>
      <w:r w:rsidRPr="00B7411E">
        <w:rPr>
          <w:rFonts w:cs="Arial"/>
        </w:rPr>
        <w:t>a</w:t>
      </w:r>
    </w:p>
    <w:p w14:paraId="16DB27F8" w14:textId="77777777" w:rsidR="00BE4E78" w:rsidRPr="00B7411E" w:rsidRDefault="00BE4E78" w:rsidP="00BE4E78">
      <w:pPr>
        <w:jc w:val="center"/>
        <w:rPr>
          <w:rFonts w:cs="Arial"/>
          <w:b/>
        </w:rPr>
      </w:pPr>
    </w:p>
    <w:p w14:paraId="709909C4" w14:textId="77777777" w:rsidR="00BE4E78" w:rsidRPr="00B7411E" w:rsidRDefault="00BE4E78" w:rsidP="00BE4E78">
      <w:pPr>
        <w:jc w:val="center"/>
        <w:rPr>
          <w:rFonts w:cs="Arial"/>
          <w:b/>
        </w:rPr>
      </w:pPr>
      <w:r w:rsidRPr="00B7411E">
        <w:rPr>
          <w:rFonts w:cs="Arial"/>
          <w:b/>
        </w:rPr>
        <w:t xml:space="preserve">Obec </w:t>
      </w:r>
      <w:r>
        <w:rPr>
          <w:rFonts w:cs="Arial"/>
          <w:b/>
        </w:rPr>
        <w:t>Roudnice</w:t>
      </w:r>
    </w:p>
    <w:p w14:paraId="3A1898A4" w14:textId="77777777" w:rsidR="00BE4E78" w:rsidRPr="00B7411E" w:rsidRDefault="00BE4E78" w:rsidP="00BE4E78">
      <w:pPr>
        <w:spacing w:after="60"/>
        <w:jc w:val="center"/>
        <w:rPr>
          <w:rFonts w:cs="Arial"/>
        </w:rPr>
      </w:pPr>
      <w:r>
        <w:rPr>
          <w:rFonts w:cs="Arial"/>
        </w:rPr>
        <w:t>Roudnice č. p. 100</w:t>
      </w:r>
    </w:p>
    <w:p w14:paraId="5CA4AFE8" w14:textId="77777777" w:rsidR="00BE4E78" w:rsidRPr="00B7411E" w:rsidRDefault="00BE4E78" w:rsidP="00BE4E78">
      <w:pPr>
        <w:spacing w:after="60"/>
        <w:jc w:val="center"/>
        <w:rPr>
          <w:rFonts w:cs="Arial"/>
        </w:rPr>
      </w:pPr>
      <w:r>
        <w:rPr>
          <w:rFonts w:cs="Arial"/>
        </w:rPr>
        <w:t>503 27</w:t>
      </w:r>
      <w:r w:rsidRPr="00B7411E">
        <w:rPr>
          <w:rFonts w:cs="Arial"/>
        </w:rPr>
        <w:t xml:space="preserve"> </w:t>
      </w:r>
      <w:r>
        <w:rPr>
          <w:rFonts w:cs="Arial"/>
        </w:rPr>
        <w:t>Lhota pod Libčany</w:t>
      </w:r>
    </w:p>
    <w:p w14:paraId="34FD3970" w14:textId="77777777" w:rsidR="00BE4E78" w:rsidRPr="00B7411E" w:rsidRDefault="00BE4E78" w:rsidP="00BE4E78">
      <w:pPr>
        <w:spacing w:after="60"/>
        <w:jc w:val="center"/>
        <w:rPr>
          <w:rFonts w:cs="Arial"/>
        </w:rPr>
      </w:pPr>
      <w:r w:rsidRPr="00B7411E">
        <w:rPr>
          <w:rFonts w:cs="Arial"/>
        </w:rPr>
        <w:t>t</w:t>
      </w:r>
      <w:r>
        <w:rPr>
          <w:rFonts w:cs="Arial"/>
        </w:rPr>
        <w:t xml:space="preserve">el.: </w:t>
      </w:r>
      <w:r w:rsidRPr="0089562A">
        <w:rPr>
          <w:rFonts w:cs="Arial"/>
        </w:rPr>
        <w:t>495 451 322</w:t>
      </w:r>
    </w:p>
    <w:p w14:paraId="71915593" w14:textId="77777777" w:rsidR="00BE4E78" w:rsidRPr="00B7411E" w:rsidRDefault="00BE4E78" w:rsidP="00BE4E78">
      <w:pPr>
        <w:spacing w:after="60"/>
        <w:jc w:val="center"/>
      </w:pPr>
      <w:r w:rsidRPr="00B7411E">
        <w:rPr>
          <w:rFonts w:cs="Arial"/>
          <w:color w:val="000000"/>
          <w:shd w:val="clear" w:color="auto" w:fill="FFFFFF"/>
        </w:rPr>
        <w:t xml:space="preserve">e-mail: </w:t>
      </w:r>
      <w:r w:rsidRPr="0089562A">
        <w:t>ouroudnice@iol.cz</w:t>
      </w:r>
    </w:p>
    <w:p w14:paraId="6F8CEB13" w14:textId="77777777" w:rsidR="00BE4E78" w:rsidRDefault="007829C6" w:rsidP="00BE4E78">
      <w:pPr>
        <w:spacing w:after="60"/>
        <w:jc w:val="center"/>
        <w:rPr>
          <w:rStyle w:val="Hypertextovodkaz"/>
          <w:rFonts w:cs="Arial"/>
        </w:rPr>
      </w:pPr>
      <w:hyperlink r:id="rId15" w:history="1">
        <w:r w:rsidR="00BE4E78" w:rsidRPr="00472B75">
          <w:rPr>
            <w:rStyle w:val="Hypertextovodkaz"/>
            <w:rFonts w:cs="Arial"/>
          </w:rPr>
          <w:t>http://www.obecroudnice.cz</w:t>
        </w:r>
      </w:hyperlink>
    </w:p>
    <w:p w14:paraId="0C232FB7" w14:textId="77777777" w:rsidR="00BE4E78" w:rsidRDefault="00BE4E78" w:rsidP="00BE4E78">
      <w:pPr>
        <w:spacing w:after="60"/>
        <w:jc w:val="center"/>
      </w:pPr>
    </w:p>
    <w:p w14:paraId="78C2EF64" w14:textId="77777777" w:rsidR="00BE4E78" w:rsidRDefault="00BE4E78" w:rsidP="00BE4E78">
      <w:pPr>
        <w:spacing w:after="60"/>
        <w:jc w:val="center"/>
        <w:sectPr w:rsidR="00BE4E78" w:rsidSect="00CE070A">
          <w:footerReference w:type="default" r:id="rId16"/>
          <w:headerReference w:type="first" r:id="rId17"/>
          <w:footerReference w:type="firs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77960">
        <w:rPr>
          <w:noProof/>
          <w:lang w:eastAsia="cs-CZ"/>
        </w:rPr>
        <w:drawing>
          <wp:inline distT="0" distB="0" distL="0" distR="0" wp14:anchorId="6A76109E" wp14:editId="4E6862DA">
            <wp:extent cx="970059" cy="1213303"/>
            <wp:effectExtent l="0" t="0" r="1905" b="6350"/>
            <wp:docPr id="25" name="obrázek 1" descr="znak obce Roud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Roudnice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895" cy="124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B1CDAD" w14:textId="7107B3E2" w:rsidR="00DF5946" w:rsidRPr="00B74080" w:rsidRDefault="00DF5946" w:rsidP="00B74080">
      <w:pPr>
        <w:pStyle w:val="Nadpis1"/>
      </w:pPr>
      <w:bookmarkStart w:id="1" w:name="_Toc482879450"/>
      <w:r w:rsidRPr="00B74080">
        <w:lastRenderedPageBreak/>
        <w:t>Metodologie průzkumu</w:t>
      </w:r>
      <w:bookmarkEnd w:id="1"/>
    </w:p>
    <w:p w14:paraId="7AB1CDAE" w14:textId="57432277" w:rsidR="007663B8" w:rsidRDefault="007663B8" w:rsidP="007663B8">
      <w:pPr>
        <w:jc w:val="both"/>
      </w:pPr>
      <w:r>
        <w:t xml:space="preserve">Centrum investic, rozvoje a inovací jako zpracovatel </w:t>
      </w:r>
      <w:r w:rsidR="00517803">
        <w:t>rozvojového plánu obce Roudnice</w:t>
      </w:r>
      <w:r>
        <w:t xml:space="preserve"> předkládá závěrečnou zprávu výsledků dotazníkového šetření, jehož předmětem bylo získání podkladů pro zpracování návrhové části rozvojového dokumentu obce.</w:t>
      </w:r>
      <w:r w:rsidR="00A265BD">
        <w:t xml:space="preserve"> </w:t>
      </w:r>
      <w:r w:rsidR="00A265BD" w:rsidRPr="00A265BD">
        <w:t xml:space="preserve">Cílem dotazníkového šetření </w:t>
      </w:r>
      <w:r w:rsidR="00A265BD">
        <w:t>je</w:t>
      </w:r>
      <w:r w:rsidR="00A265BD" w:rsidRPr="00A265BD">
        <w:t xml:space="preserve"> zprostředkovat </w:t>
      </w:r>
      <w:r w:rsidR="00517803">
        <w:t>osobám zapojeným do tvorby rozvojového plánu</w:t>
      </w:r>
      <w:r w:rsidR="00A265BD" w:rsidRPr="00A265BD">
        <w:t xml:space="preserve"> nezávislou zpětnou vazbu názorů, postojů, preferencí a potřeb obyvatel.</w:t>
      </w:r>
      <w:r w:rsidR="00517803">
        <w:t xml:space="preserve"> Průzkum se uskutečnil v</w:t>
      </w:r>
      <w:r w:rsidR="00B74080">
        <w:t> </w:t>
      </w:r>
      <w:r w:rsidR="00517803">
        <w:t>lednu</w:t>
      </w:r>
      <w:r w:rsidR="00B74080">
        <w:t xml:space="preserve"> roku</w:t>
      </w:r>
      <w:r w:rsidR="00517803">
        <w:t xml:space="preserve"> 2017.</w:t>
      </w:r>
    </w:p>
    <w:p w14:paraId="7AB1CDAF" w14:textId="17BDD18E" w:rsidR="00D43D6C" w:rsidRDefault="007663B8" w:rsidP="007663B8">
      <w:pPr>
        <w:jc w:val="both"/>
      </w:pPr>
      <w:r>
        <w:t xml:space="preserve">Názorový průzkum veřejnosti v obci Roudnice se skládal z celkem dvou samostatných dotazníků pro </w:t>
      </w:r>
      <w:r w:rsidR="00F6609F">
        <w:t>vybrané</w:t>
      </w:r>
      <w:r>
        <w:t xml:space="preserve"> skupiny obyvatel obce. </w:t>
      </w:r>
      <w:r w:rsidR="00164E79" w:rsidRPr="00164E79">
        <w:t xml:space="preserve">První z dotazníků byl distribuován do každé domácnosti a byl určen pro všechny obyvatele obce </w:t>
      </w:r>
      <w:r w:rsidR="00B74080">
        <w:t>s</w:t>
      </w:r>
      <w:r w:rsidR="000077E6">
        <w:t>tarší 15 let</w:t>
      </w:r>
      <w:r w:rsidR="00164E79" w:rsidRPr="00164E79">
        <w:t xml:space="preserve">. Sběr dotazníků probíhal jak online formou, tak i </w:t>
      </w:r>
      <w:r w:rsidR="00164E79">
        <w:t>vyplňováním</w:t>
      </w:r>
      <w:r w:rsidR="00164E79" w:rsidRPr="00164E79">
        <w:t xml:space="preserve"> klasických t</w:t>
      </w:r>
      <w:r w:rsidR="00BF7306">
        <w:t xml:space="preserve">ištěných dotazníků, </w:t>
      </w:r>
      <w:r w:rsidR="00517803">
        <w:t>které</w:t>
      </w:r>
      <w:r w:rsidR="00164E79">
        <w:t xml:space="preserve"> respondenti následovně odevzdali na předem určených sběrných místech.</w:t>
      </w:r>
      <w:r w:rsidR="00164E79" w:rsidRPr="00164E79">
        <w:t xml:space="preserve"> </w:t>
      </w:r>
      <w:r w:rsidR="00D43D6C">
        <w:t xml:space="preserve">Druhý </w:t>
      </w:r>
      <w:r w:rsidR="000077E6">
        <w:t>dotazník</w:t>
      </w:r>
      <w:r w:rsidR="00D43D6C">
        <w:t xml:space="preserve"> byl distribuován žákům </w:t>
      </w:r>
      <w:r w:rsidR="00075081">
        <w:t xml:space="preserve">druhého stupně </w:t>
      </w:r>
      <w:r w:rsidR="00D43D6C">
        <w:t>v Základní a mateřské škole v Libčanech. Dotazník zde vypl</w:t>
      </w:r>
      <w:r w:rsidR="00075081">
        <w:t>ňovali</w:t>
      </w:r>
      <w:r w:rsidR="00D43D6C">
        <w:t xml:space="preserve"> pouze žáci žijící v obci Roudnice.</w:t>
      </w:r>
      <w:r w:rsidR="00517803">
        <w:t xml:space="preserve"> </w:t>
      </w:r>
    </w:p>
    <w:p w14:paraId="42419E13" w14:textId="401DCEAE" w:rsidR="000077E6" w:rsidRDefault="007663B8" w:rsidP="00735F0B">
      <w:pPr>
        <w:jc w:val="both"/>
      </w:pPr>
      <w:r>
        <w:t>Dotazník pro dospělou část populace obsahoval 10</w:t>
      </w:r>
      <w:r w:rsidRPr="00343B32">
        <w:t xml:space="preserve"> základních otázek, </w:t>
      </w:r>
      <w:r>
        <w:t>z nichž většinu tvořily otázky</w:t>
      </w:r>
      <w:r w:rsidR="000077E6">
        <w:t xml:space="preserve"> uzavřené</w:t>
      </w:r>
      <w:r>
        <w:t xml:space="preserve">, kde si respondent vybíral z předem nabídnutých </w:t>
      </w:r>
      <w:r w:rsidR="00F6609F">
        <w:t>možností</w:t>
      </w:r>
      <w:r>
        <w:t xml:space="preserve">. </w:t>
      </w:r>
      <w:r w:rsidRPr="00123BAE">
        <w:t xml:space="preserve">Některé otázky byly otevřené, respondent </w:t>
      </w:r>
      <w:r>
        <w:t xml:space="preserve">v nich </w:t>
      </w:r>
      <w:r w:rsidRPr="00123BAE">
        <w:t>sám formuloval odpověď.</w:t>
      </w:r>
      <w:r>
        <w:t xml:space="preserve"> </w:t>
      </w:r>
      <w:r w:rsidR="00735F0B">
        <w:t xml:space="preserve">Tyto odpovědi byly při zpracování následně vyhodnoceny a poté kategorizovány. </w:t>
      </w:r>
      <w:r>
        <w:t xml:space="preserve">V poslední </w:t>
      </w:r>
      <w:r w:rsidR="00A265BD">
        <w:t xml:space="preserve">identifikační </w:t>
      </w:r>
      <w:r>
        <w:t xml:space="preserve">otázce </w:t>
      </w:r>
      <w:r w:rsidR="00A265BD">
        <w:t xml:space="preserve">byly </w:t>
      </w:r>
      <w:r>
        <w:t xml:space="preserve">zjišťovány </w:t>
      </w:r>
      <w:r w:rsidRPr="00343B32">
        <w:t>základní charakteristiky respo</w:t>
      </w:r>
      <w:r>
        <w:t>ndenta (pohlaví, věk, vzdělání a doba žití v obci</w:t>
      </w:r>
      <w:r w:rsidRPr="00343B32">
        <w:t>)</w:t>
      </w:r>
      <w:r>
        <w:t xml:space="preserve">. </w:t>
      </w:r>
      <w:r w:rsidR="00DF5946">
        <w:t>Sedm otázek zkoumalo</w:t>
      </w:r>
      <w:r w:rsidR="00735F0B">
        <w:t xml:space="preserve">, jak je respondent spokojen s různými oblastmi života, </w:t>
      </w:r>
      <w:r w:rsidR="00DF5946">
        <w:t>dvě</w:t>
      </w:r>
      <w:r w:rsidR="00735F0B">
        <w:t xml:space="preserve"> se věnovaly zjišťování, jak si respondent představuje budoucí vývoj</w:t>
      </w:r>
      <w:r w:rsidR="00DF5946">
        <w:t xml:space="preserve"> a jaké oblasti rozvoje by mě</w:t>
      </w:r>
      <w:r w:rsidR="000077E6">
        <w:t>ly být v obci prioritně řešeny</w:t>
      </w:r>
      <w:r w:rsidR="00DF5946">
        <w:t>. Jedna z otázek zjišťovala, zda by respondent chtěl přijít na veřejné setkání zabývající se rozvojovými tématy obce.</w:t>
      </w:r>
    </w:p>
    <w:p w14:paraId="7AB1CDB1" w14:textId="3FE943DC" w:rsidR="00455D54" w:rsidRDefault="00455D54" w:rsidP="007663B8">
      <w:pPr>
        <w:jc w:val="both"/>
      </w:pPr>
      <w:r>
        <w:t xml:space="preserve">Dotazník pro </w:t>
      </w:r>
      <w:r w:rsidR="00517803">
        <w:t>žáky ZŠ</w:t>
      </w:r>
      <w:r>
        <w:t xml:space="preserve"> obsahoval </w:t>
      </w:r>
      <w:r w:rsidR="001C3424">
        <w:t xml:space="preserve">celkem 9 otázek, z toho 6 zjišťovalo osobní postoj dětí na život v obci, jejich přání a ochotu zapojit se do rozvojových </w:t>
      </w:r>
      <w:r w:rsidR="000077E6">
        <w:t>aktivit v obci. Zbylé 3 otázky</w:t>
      </w:r>
      <w:r w:rsidR="001C3424">
        <w:t> dotazníku byly identifikační.</w:t>
      </w:r>
    </w:p>
    <w:p w14:paraId="7AB1CDB2" w14:textId="30E7A8C0" w:rsidR="00735F0B" w:rsidRDefault="00735F0B" w:rsidP="00735F0B">
      <w:pPr>
        <w:jc w:val="both"/>
      </w:pPr>
      <w:r>
        <w:t xml:space="preserve">Při vyhodnocování odpovědí </w:t>
      </w:r>
      <w:r w:rsidR="000077E6">
        <w:t>bylo posuzováno</w:t>
      </w:r>
      <w:r>
        <w:t>, zda existují významnější rozdíly v odpovědích mezi jednotlivými skupinami respondentů. Výsledky jsou prezentovány v přehledné podobě formou tabulek a grafů s komentáři, aby jednotlivá zjištění bylo možno zohlednit a využít jako podklad a inspiraci jak při samotné tvorbě rozvojového plánu, tak i při rozhodování vedení obce o konkrétních opatřeních vedoucích ke zlepšení kvality života ve městě.</w:t>
      </w:r>
    </w:p>
    <w:p w14:paraId="7AB1CDB3" w14:textId="416B35AE" w:rsidR="00B74080" w:rsidRDefault="00B7408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AB1CDB4" w14:textId="77777777" w:rsidR="00E235EF" w:rsidRPr="003C0B29" w:rsidRDefault="00E235EF" w:rsidP="00B74080">
      <w:pPr>
        <w:pStyle w:val="Nadpis1"/>
      </w:pPr>
      <w:bookmarkStart w:id="2" w:name="_Toc482879451"/>
      <w:r w:rsidRPr="003C0B29">
        <w:lastRenderedPageBreak/>
        <w:t>Dotazník pro obyvatele</w:t>
      </w:r>
      <w:bookmarkEnd w:id="2"/>
      <w:r w:rsidR="003C0B29" w:rsidRPr="003C0B29">
        <w:t xml:space="preserve"> </w:t>
      </w:r>
    </w:p>
    <w:p w14:paraId="7AB1CDB5" w14:textId="77777777" w:rsidR="00D01E3F" w:rsidRPr="00B74080" w:rsidRDefault="00D01E3F" w:rsidP="00B74080">
      <w:pPr>
        <w:pStyle w:val="Nadpis2"/>
      </w:pPr>
      <w:bookmarkStart w:id="3" w:name="_Toc482879452"/>
      <w:r w:rsidRPr="00B74080">
        <w:t>Charakteristika respondentů</w:t>
      </w:r>
      <w:bookmarkEnd w:id="3"/>
    </w:p>
    <w:p w14:paraId="7AB1CDB6" w14:textId="3AA494E2" w:rsidR="00A02372" w:rsidRDefault="000077E6" w:rsidP="002636C4">
      <w:pPr>
        <w:jc w:val="both"/>
      </w:pPr>
      <w:r>
        <w:t>Celkem bylo sesbíráno</w:t>
      </w:r>
      <w:r w:rsidR="002636C4">
        <w:t xml:space="preserve"> 6</w:t>
      </w:r>
      <w:r>
        <w:t>5 vyplněných dotazníků od respondentů starších 15 let.</w:t>
      </w:r>
      <w:r w:rsidR="00D01E3F">
        <w:t xml:space="preserve"> </w:t>
      </w:r>
      <w:r w:rsidR="00517803">
        <w:t>Ve srovnání s</w:t>
      </w:r>
      <w:r>
        <w:t> dotazníkovými šetřeními</w:t>
      </w:r>
      <w:r w:rsidR="00D01E3F">
        <w:t xml:space="preserve"> </w:t>
      </w:r>
      <w:r w:rsidR="00517803">
        <w:t xml:space="preserve">v obcích obdobné velikosti </w:t>
      </w:r>
      <w:r w:rsidR="00D01E3F">
        <w:t xml:space="preserve">lze </w:t>
      </w:r>
      <w:r w:rsidR="002636C4">
        <w:t>více než 12</w:t>
      </w:r>
      <w:r w:rsidR="00D01E3F">
        <w:t xml:space="preserve">% návratnost označit </w:t>
      </w:r>
      <w:r w:rsidR="00517803">
        <w:t>za mírně podprůměrnou</w:t>
      </w:r>
      <w:r w:rsidR="00D01E3F">
        <w:t>.</w:t>
      </w:r>
      <w:r w:rsidR="00E235EF">
        <w:t xml:space="preserve"> </w:t>
      </w:r>
      <w:r w:rsidR="00105F9F" w:rsidRPr="002636C4">
        <w:t>Podíl mužů a žen byl mezi respondenty prakticky vyrovnaný, mírně převládaly ženy.</w:t>
      </w:r>
      <w:r w:rsidR="00105F9F">
        <w:t xml:space="preserve"> </w:t>
      </w:r>
      <w:r w:rsidR="002636C4" w:rsidRPr="002636C4">
        <w:t>Věková struktura byla také poměrně vyrovnaná, ale více respondentů spadalo do kategorií vyššího věku. Nejméně resp</w:t>
      </w:r>
      <w:r w:rsidR="00105F9F">
        <w:t>ondentů spadalo do kategorie 15–</w:t>
      </w:r>
      <w:r w:rsidR="002636C4" w:rsidRPr="002636C4">
        <w:t>24 let (</w:t>
      </w:r>
      <w:r w:rsidR="00105F9F">
        <w:t>7,7</w:t>
      </w:r>
      <w:r w:rsidR="002636C4" w:rsidRPr="002636C4">
        <w:t xml:space="preserve"> %), nejvíce pak do kategorie 60 a více let (35,</w:t>
      </w:r>
      <w:r w:rsidR="00105F9F">
        <w:t>4</w:t>
      </w:r>
      <w:r w:rsidR="002636C4" w:rsidRPr="002636C4">
        <w:t xml:space="preserve"> %). </w:t>
      </w:r>
      <w:r w:rsidR="00105F9F">
        <w:t xml:space="preserve">Polovina respondentů dosáhla </w:t>
      </w:r>
      <w:r w:rsidR="00105F9F" w:rsidRPr="002636C4">
        <w:t>nejvyššího ukončeného</w:t>
      </w:r>
      <w:r w:rsidR="00105F9F">
        <w:t xml:space="preserve"> vzdělání střední s maturitou či vyššího odborné</w:t>
      </w:r>
      <w:r w:rsidR="002636C4" w:rsidRPr="002636C4">
        <w:t xml:space="preserve">, </w:t>
      </w:r>
      <w:r w:rsidR="00105F9F">
        <w:t xml:space="preserve">druhou nejpočetnější skupinou jsou vyučení respondenti bez maturity. Šestina respondentů má vysokoškolské vzdělání. </w:t>
      </w:r>
      <w:r w:rsidR="002636C4" w:rsidRPr="002636C4">
        <w:t xml:space="preserve">Možným vysvětlením příznivé vzdělanostní struktury </w:t>
      </w:r>
      <w:r w:rsidR="0027023D">
        <w:t>respondentů je pravděpodobně</w:t>
      </w:r>
      <w:r w:rsidR="002636C4" w:rsidRPr="002636C4">
        <w:t xml:space="preserve"> vyšší zájem obyvatel s vyšším dosaženým vzděláním o dění v obci a její rozvoj. </w:t>
      </w:r>
      <w:r w:rsidR="0027023D">
        <w:t>Polovina</w:t>
      </w:r>
      <w:r>
        <w:t xml:space="preserve"> respondentů žije v obci déle než</w:t>
      </w:r>
      <w:r w:rsidR="002636C4" w:rsidRPr="002636C4">
        <w:t xml:space="preserve"> 25 let.</w:t>
      </w:r>
    </w:p>
    <w:p w14:paraId="7AB1CDB7" w14:textId="77777777" w:rsidR="00A02372" w:rsidRPr="00E235EF" w:rsidRDefault="00A02372" w:rsidP="00383079">
      <w:pPr>
        <w:pStyle w:val="Titulek"/>
      </w:pPr>
      <w:r w:rsidRPr="00E235EF">
        <w:t xml:space="preserve">Tab. 1 Identifikační údaje </w:t>
      </w:r>
      <w:r w:rsidR="00E235EF" w:rsidRPr="00E235EF">
        <w:t>respondentů</w:t>
      </w:r>
    </w:p>
    <w:tbl>
      <w:tblPr>
        <w:tblW w:w="908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3665"/>
        <w:gridCol w:w="1652"/>
        <w:gridCol w:w="1487"/>
      </w:tblGrid>
      <w:tr w:rsidR="00A02372" w:rsidRPr="00A02372" w14:paraId="7AB1CDBB" w14:textId="77777777" w:rsidTr="00EC55AC">
        <w:trPr>
          <w:trHeight w:val="260"/>
        </w:trPr>
        <w:tc>
          <w:tcPr>
            <w:tcW w:w="2281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B050"/>
            <w:noWrap/>
            <w:vAlign w:val="center"/>
            <w:hideMark/>
          </w:tcPr>
          <w:p w14:paraId="7AB1CDB8" w14:textId="77777777" w:rsidR="00A02372" w:rsidRPr="00A02372" w:rsidRDefault="00A02372" w:rsidP="00A023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3665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B050"/>
            <w:noWrap/>
            <w:vAlign w:val="center"/>
            <w:hideMark/>
          </w:tcPr>
          <w:p w14:paraId="7AB1CDB9" w14:textId="77777777" w:rsidR="00A02372" w:rsidRPr="00A02372" w:rsidRDefault="00A02372" w:rsidP="00A023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  <w:t>Charakteristika</w:t>
            </w:r>
          </w:p>
        </w:tc>
        <w:tc>
          <w:tcPr>
            <w:tcW w:w="313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B050"/>
            <w:noWrap/>
            <w:vAlign w:val="center"/>
            <w:hideMark/>
          </w:tcPr>
          <w:p w14:paraId="7AB1CDBA" w14:textId="77777777" w:rsidR="00A02372" w:rsidRPr="00A02372" w:rsidRDefault="00A02372" w:rsidP="00A023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  <w:t>Počet respondentů</w:t>
            </w:r>
          </w:p>
        </w:tc>
      </w:tr>
      <w:tr w:rsidR="00A02372" w:rsidRPr="00A02372" w14:paraId="7AB1CDC0" w14:textId="77777777" w:rsidTr="00EC55AC">
        <w:trPr>
          <w:trHeight w:val="260"/>
        </w:trPr>
        <w:tc>
          <w:tcPr>
            <w:tcW w:w="228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AB1CDBC" w14:textId="77777777" w:rsidR="00A02372" w:rsidRPr="00A02372" w:rsidRDefault="00A02372" w:rsidP="00A02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3665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AB1CDBD" w14:textId="77777777" w:rsidR="00A02372" w:rsidRPr="00A02372" w:rsidRDefault="00A02372" w:rsidP="00A02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3D5DF"/>
            <w:noWrap/>
            <w:vAlign w:val="center"/>
            <w:hideMark/>
          </w:tcPr>
          <w:p w14:paraId="7AB1CDBE" w14:textId="77777777" w:rsidR="00A02372" w:rsidRPr="00A02372" w:rsidRDefault="009B0443" w:rsidP="00A023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r</w:t>
            </w:r>
            <w:r w:rsidR="00A02372" w:rsidRPr="00A023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elativní</w:t>
            </w:r>
            <w:r w:rsidR="00E235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(v %)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3D5DF"/>
            <w:noWrap/>
            <w:vAlign w:val="center"/>
            <w:hideMark/>
          </w:tcPr>
          <w:p w14:paraId="7AB1CDBF" w14:textId="77777777" w:rsidR="00A02372" w:rsidRPr="00A02372" w:rsidRDefault="00A02372" w:rsidP="00A023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absolutní</w:t>
            </w:r>
          </w:p>
        </w:tc>
      </w:tr>
      <w:tr w:rsidR="00A02372" w:rsidRPr="00A02372" w14:paraId="7AB1CDC5" w14:textId="77777777" w:rsidTr="00EC55AC">
        <w:trPr>
          <w:trHeight w:val="260"/>
        </w:trPr>
        <w:tc>
          <w:tcPr>
            <w:tcW w:w="228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B050"/>
            <w:noWrap/>
            <w:vAlign w:val="center"/>
            <w:hideMark/>
          </w:tcPr>
          <w:p w14:paraId="7AB1CDC1" w14:textId="77777777" w:rsidR="00A02372" w:rsidRPr="00A02372" w:rsidRDefault="00A02372" w:rsidP="00A023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Pohlaví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1EAEF"/>
            <w:noWrap/>
            <w:vAlign w:val="center"/>
            <w:hideMark/>
          </w:tcPr>
          <w:p w14:paraId="7AB1CDC2" w14:textId="77777777" w:rsidR="00A02372" w:rsidRPr="00A02372" w:rsidRDefault="00A02372" w:rsidP="00A02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muži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1EAEF"/>
            <w:noWrap/>
            <w:vAlign w:val="center"/>
            <w:hideMark/>
          </w:tcPr>
          <w:p w14:paraId="7AB1CDC3" w14:textId="77777777" w:rsidR="00A02372" w:rsidRPr="00A02372" w:rsidRDefault="00A02372" w:rsidP="00A02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46,2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1EAEF"/>
            <w:noWrap/>
            <w:vAlign w:val="center"/>
            <w:hideMark/>
          </w:tcPr>
          <w:p w14:paraId="7AB1CDC4" w14:textId="77777777" w:rsidR="00A02372" w:rsidRPr="00A02372" w:rsidRDefault="00A02372" w:rsidP="00A02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</w:t>
            </w:r>
          </w:p>
        </w:tc>
      </w:tr>
      <w:tr w:rsidR="00A02372" w:rsidRPr="00A02372" w14:paraId="7AB1CDCA" w14:textId="77777777" w:rsidTr="00EC55AC">
        <w:trPr>
          <w:trHeight w:val="260"/>
        </w:trPr>
        <w:tc>
          <w:tcPr>
            <w:tcW w:w="228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AB1CDC6" w14:textId="77777777" w:rsidR="00A02372" w:rsidRPr="00A02372" w:rsidRDefault="00A02372" w:rsidP="00A02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3D5DF"/>
            <w:noWrap/>
            <w:vAlign w:val="center"/>
            <w:hideMark/>
          </w:tcPr>
          <w:p w14:paraId="7AB1CDC7" w14:textId="77777777" w:rsidR="00A02372" w:rsidRPr="00A02372" w:rsidRDefault="00A02372" w:rsidP="00A02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ženy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3D5DF"/>
            <w:noWrap/>
            <w:vAlign w:val="center"/>
            <w:hideMark/>
          </w:tcPr>
          <w:p w14:paraId="7AB1CDC8" w14:textId="77777777" w:rsidR="00A02372" w:rsidRPr="00A02372" w:rsidRDefault="00A02372" w:rsidP="00A02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52,3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3D5DF"/>
            <w:noWrap/>
            <w:vAlign w:val="center"/>
            <w:hideMark/>
          </w:tcPr>
          <w:p w14:paraId="7AB1CDC9" w14:textId="77777777" w:rsidR="00A02372" w:rsidRPr="00A02372" w:rsidRDefault="00A02372" w:rsidP="00A02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34</w:t>
            </w:r>
          </w:p>
        </w:tc>
      </w:tr>
      <w:tr w:rsidR="00A02372" w:rsidRPr="00A02372" w14:paraId="7AB1CDCF" w14:textId="77777777" w:rsidTr="00EC55AC">
        <w:trPr>
          <w:trHeight w:val="260"/>
        </w:trPr>
        <w:tc>
          <w:tcPr>
            <w:tcW w:w="228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AB1CDCB" w14:textId="77777777" w:rsidR="00A02372" w:rsidRPr="00A02372" w:rsidRDefault="00A02372" w:rsidP="00A02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1EAEF"/>
            <w:noWrap/>
            <w:vAlign w:val="center"/>
            <w:hideMark/>
          </w:tcPr>
          <w:p w14:paraId="7AB1CDCC" w14:textId="77777777" w:rsidR="00A02372" w:rsidRPr="00A02372" w:rsidRDefault="00A02372" w:rsidP="00A02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neuvedeno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1EAEF"/>
            <w:noWrap/>
            <w:vAlign w:val="center"/>
            <w:hideMark/>
          </w:tcPr>
          <w:p w14:paraId="7AB1CDCD" w14:textId="77777777" w:rsidR="00A02372" w:rsidRPr="00A02372" w:rsidRDefault="00A02372" w:rsidP="00A02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1,5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1EAEF"/>
            <w:noWrap/>
            <w:vAlign w:val="center"/>
            <w:hideMark/>
          </w:tcPr>
          <w:p w14:paraId="7AB1CDCE" w14:textId="77777777" w:rsidR="00A02372" w:rsidRPr="00A02372" w:rsidRDefault="00A02372" w:rsidP="00A02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</w:tr>
      <w:tr w:rsidR="00A02372" w:rsidRPr="00A02372" w14:paraId="7AB1CDD4" w14:textId="77777777" w:rsidTr="00EC55AC">
        <w:trPr>
          <w:trHeight w:val="260"/>
        </w:trPr>
        <w:tc>
          <w:tcPr>
            <w:tcW w:w="228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B050"/>
            <w:noWrap/>
            <w:vAlign w:val="center"/>
            <w:hideMark/>
          </w:tcPr>
          <w:p w14:paraId="7AB1CDD0" w14:textId="77777777" w:rsidR="00A02372" w:rsidRPr="00A02372" w:rsidRDefault="00A02372" w:rsidP="00A023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Věk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3D5DF"/>
            <w:noWrap/>
            <w:vAlign w:val="center"/>
            <w:hideMark/>
          </w:tcPr>
          <w:p w14:paraId="7AB1CDD1" w14:textId="77777777" w:rsidR="00A02372" w:rsidRPr="00A02372" w:rsidRDefault="00A02372" w:rsidP="00A02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15</w:t>
            </w:r>
            <w:r w:rsidR="00514BC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– </w:t>
            </w: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3D5DF"/>
            <w:noWrap/>
            <w:vAlign w:val="center"/>
            <w:hideMark/>
          </w:tcPr>
          <w:p w14:paraId="7AB1CDD2" w14:textId="77777777" w:rsidR="00A02372" w:rsidRPr="00A02372" w:rsidRDefault="00A02372" w:rsidP="00A02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3D5DF"/>
            <w:noWrap/>
            <w:vAlign w:val="center"/>
            <w:hideMark/>
          </w:tcPr>
          <w:p w14:paraId="7AB1CDD3" w14:textId="77777777" w:rsidR="00A02372" w:rsidRPr="00A02372" w:rsidRDefault="00A02372" w:rsidP="00A02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</w:t>
            </w:r>
          </w:p>
        </w:tc>
      </w:tr>
      <w:tr w:rsidR="00A02372" w:rsidRPr="00A02372" w14:paraId="7AB1CDD9" w14:textId="77777777" w:rsidTr="00EC55AC">
        <w:trPr>
          <w:trHeight w:val="260"/>
        </w:trPr>
        <w:tc>
          <w:tcPr>
            <w:tcW w:w="228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AB1CDD5" w14:textId="77777777" w:rsidR="00A02372" w:rsidRPr="00A02372" w:rsidRDefault="00A02372" w:rsidP="00A02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1EAEF"/>
            <w:noWrap/>
            <w:vAlign w:val="center"/>
            <w:hideMark/>
          </w:tcPr>
          <w:p w14:paraId="7AB1CDD6" w14:textId="77777777" w:rsidR="00A02372" w:rsidRPr="00A02372" w:rsidRDefault="00A02372" w:rsidP="00A02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25</w:t>
            </w:r>
            <w:r w:rsidR="00514BC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– </w:t>
            </w: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1EAEF"/>
            <w:noWrap/>
            <w:vAlign w:val="center"/>
            <w:hideMark/>
          </w:tcPr>
          <w:p w14:paraId="7AB1CDD7" w14:textId="77777777" w:rsidR="00A02372" w:rsidRPr="00A02372" w:rsidRDefault="00A02372" w:rsidP="00A02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26,2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1EAEF"/>
            <w:noWrap/>
            <w:vAlign w:val="center"/>
            <w:hideMark/>
          </w:tcPr>
          <w:p w14:paraId="7AB1CDD8" w14:textId="77777777" w:rsidR="00A02372" w:rsidRPr="00A02372" w:rsidRDefault="00A02372" w:rsidP="00A02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17</w:t>
            </w:r>
          </w:p>
        </w:tc>
      </w:tr>
      <w:tr w:rsidR="00A02372" w:rsidRPr="00A02372" w14:paraId="7AB1CDDE" w14:textId="77777777" w:rsidTr="00EC55AC">
        <w:trPr>
          <w:trHeight w:val="260"/>
        </w:trPr>
        <w:tc>
          <w:tcPr>
            <w:tcW w:w="228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AB1CDDA" w14:textId="77777777" w:rsidR="00A02372" w:rsidRPr="00A02372" w:rsidRDefault="00A02372" w:rsidP="00A02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3D5DF"/>
            <w:noWrap/>
            <w:vAlign w:val="center"/>
            <w:hideMark/>
          </w:tcPr>
          <w:p w14:paraId="7AB1CDDB" w14:textId="77777777" w:rsidR="00A02372" w:rsidRPr="00A02372" w:rsidRDefault="00A02372" w:rsidP="00A02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40</w:t>
            </w:r>
            <w:r w:rsidR="00514BC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– </w:t>
            </w: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3D5DF"/>
            <w:noWrap/>
            <w:vAlign w:val="center"/>
            <w:hideMark/>
          </w:tcPr>
          <w:p w14:paraId="7AB1CDDC" w14:textId="77777777" w:rsidR="00A02372" w:rsidRPr="00A02372" w:rsidRDefault="00A02372" w:rsidP="00A02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29,2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3D5DF"/>
            <w:noWrap/>
            <w:vAlign w:val="center"/>
            <w:hideMark/>
          </w:tcPr>
          <w:p w14:paraId="7AB1CDDD" w14:textId="77777777" w:rsidR="00A02372" w:rsidRPr="00A02372" w:rsidRDefault="00A02372" w:rsidP="00A02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19</w:t>
            </w:r>
          </w:p>
        </w:tc>
      </w:tr>
      <w:tr w:rsidR="00A02372" w:rsidRPr="00A02372" w14:paraId="7AB1CDE3" w14:textId="77777777" w:rsidTr="00EC55AC">
        <w:trPr>
          <w:trHeight w:val="260"/>
        </w:trPr>
        <w:tc>
          <w:tcPr>
            <w:tcW w:w="228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AB1CDDF" w14:textId="77777777" w:rsidR="00A02372" w:rsidRPr="00A02372" w:rsidRDefault="00A02372" w:rsidP="00A02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1EAEF"/>
            <w:noWrap/>
            <w:vAlign w:val="center"/>
            <w:hideMark/>
          </w:tcPr>
          <w:p w14:paraId="7AB1CDE0" w14:textId="77777777" w:rsidR="00A02372" w:rsidRPr="00A02372" w:rsidRDefault="00A02372" w:rsidP="00A02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60 a více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1EAEF"/>
            <w:noWrap/>
            <w:vAlign w:val="center"/>
            <w:hideMark/>
          </w:tcPr>
          <w:p w14:paraId="7AB1CDE1" w14:textId="77777777" w:rsidR="00A02372" w:rsidRPr="00A02372" w:rsidRDefault="00A02372" w:rsidP="00A02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35,4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1EAEF"/>
            <w:noWrap/>
            <w:vAlign w:val="center"/>
            <w:hideMark/>
          </w:tcPr>
          <w:p w14:paraId="7AB1CDE2" w14:textId="77777777" w:rsidR="00A02372" w:rsidRPr="00A02372" w:rsidRDefault="00A02372" w:rsidP="00A02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23</w:t>
            </w:r>
          </w:p>
        </w:tc>
      </w:tr>
      <w:tr w:rsidR="00A02372" w:rsidRPr="00A02372" w14:paraId="7AB1CDE8" w14:textId="77777777" w:rsidTr="00EC55AC">
        <w:trPr>
          <w:trHeight w:val="260"/>
        </w:trPr>
        <w:tc>
          <w:tcPr>
            <w:tcW w:w="228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AB1CDE4" w14:textId="77777777" w:rsidR="00A02372" w:rsidRPr="00A02372" w:rsidRDefault="00A02372" w:rsidP="00A02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3D5DF"/>
            <w:noWrap/>
            <w:vAlign w:val="center"/>
            <w:hideMark/>
          </w:tcPr>
          <w:p w14:paraId="7AB1CDE5" w14:textId="77777777" w:rsidR="00A02372" w:rsidRPr="00A02372" w:rsidRDefault="00A02372" w:rsidP="00A02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neuvedeno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3D5DF"/>
            <w:noWrap/>
            <w:vAlign w:val="center"/>
            <w:hideMark/>
          </w:tcPr>
          <w:p w14:paraId="7AB1CDE6" w14:textId="77777777" w:rsidR="00A02372" w:rsidRPr="00A02372" w:rsidRDefault="00A02372" w:rsidP="00A02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1,5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3D5DF"/>
            <w:noWrap/>
            <w:vAlign w:val="center"/>
            <w:hideMark/>
          </w:tcPr>
          <w:p w14:paraId="7AB1CDE7" w14:textId="77777777" w:rsidR="00A02372" w:rsidRPr="00A02372" w:rsidRDefault="00A02372" w:rsidP="00A02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</w:tr>
      <w:tr w:rsidR="00A02372" w:rsidRPr="00A02372" w14:paraId="7AB1CDED" w14:textId="77777777" w:rsidTr="00EC55AC">
        <w:trPr>
          <w:trHeight w:val="260"/>
        </w:trPr>
        <w:tc>
          <w:tcPr>
            <w:tcW w:w="228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B050"/>
            <w:noWrap/>
            <w:vAlign w:val="center"/>
            <w:hideMark/>
          </w:tcPr>
          <w:p w14:paraId="7AB1CDE9" w14:textId="77777777" w:rsidR="00A02372" w:rsidRPr="00A02372" w:rsidRDefault="00A02372" w:rsidP="00A023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Vzdělání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1EAEF"/>
            <w:noWrap/>
            <w:vAlign w:val="center"/>
            <w:hideMark/>
          </w:tcPr>
          <w:p w14:paraId="7AB1CDEA" w14:textId="77777777" w:rsidR="00A02372" w:rsidRPr="00A02372" w:rsidRDefault="00A02372" w:rsidP="00A02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základní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1EAEF"/>
            <w:noWrap/>
            <w:vAlign w:val="center"/>
            <w:hideMark/>
          </w:tcPr>
          <w:p w14:paraId="7AB1CDEB" w14:textId="77777777" w:rsidR="00A02372" w:rsidRPr="00A02372" w:rsidRDefault="00A02372" w:rsidP="00A02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3,1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1EAEF"/>
            <w:noWrap/>
            <w:vAlign w:val="center"/>
            <w:hideMark/>
          </w:tcPr>
          <w:p w14:paraId="7AB1CDEC" w14:textId="77777777" w:rsidR="00A02372" w:rsidRPr="00A02372" w:rsidRDefault="00A02372" w:rsidP="00A02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</w:t>
            </w:r>
          </w:p>
        </w:tc>
      </w:tr>
      <w:tr w:rsidR="00A02372" w:rsidRPr="00A02372" w14:paraId="7AB1CDF2" w14:textId="77777777" w:rsidTr="00EC55AC">
        <w:trPr>
          <w:trHeight w:val="260"/>
        </w:trPr>
        <w:tc>
          <w:tcPr>
            <w:tcW w:w="228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AB1CDEE" w14:textId="77777777" w:rsidR="00A02372" w:rsidRPr="00A02372" w:rsidRDefault="00A02372" w:rsidP="00A02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3D5DF"/>
            <w:noWrap/>
            <w:vAlign w:val="center"/>
            <w:hideMark/>
          </w:tcPr>
          <w:p w14:paraId="7AB1CDEF" w14:textId="77777777" w:rsidR="00A02372" w:rsidRPr="00A02372" w:rsidRDefault="00A02372" w:rsidP="00A02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vyučen, střední bez maturity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3D5DF"/>
            <w:noWrap/>
            <w:vAlign w:val="center"/>
            <w:hideMark/>
          </w:tcPr>
          <w:p w14:paraId="7AB1CDF0" w14:textId="77777777" w:rsidR="00A02372" w:rsidRPr="00A02372" w:rsidRDefault="00A02372" w:rsidP="00A02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27,7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3D5DF"/>
            <w:noWrap/>
            <w:vAlign w:val="center"/>
            <w:hideMark/>
          </w:tcPr>
          <w:p w14:paraId="7AB1CDF1" w14:textId="77777777" w:rsidR="00A02372" w:rsidRPr="00A02372" w:rsidRDefault="00A02372" w:rsidP="00A02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18</w:t>
            </w:r>
          </w:p>
        </w:tc>
      </w:tr>
      <w:tr w:rsidR="00A02372" w:rsidRPr="00A02372" w14:paraId="7AB1CDF7" w14:textId="77777777" w:rsidTr="00EC55AC">
        <w:trPr>
          <w:trHeight w:val="260"/>
        </w:trPr>
        <w:tc>
          <w:tcPr>
            <w:tcW w:w="228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AB1CDF3" w14:textId="77777777" w:rsidR="00A02372" w:rsidRPr="00A02372" w:rsidRDefault="00A02372" w:rsidP="00A02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1EAEF"/>
            <w:noWrap/>
            <w:vAlign w:val="center"/>
            <w:hideMark/>
          </w:tcPr>
          <w:p w14:paraId="7AB1CDF4" w14:textId="77777777" w:rsidR="00A02372" w:rsidRPr="00A02372" w:rsidRDefault="00A02372" w:rsidP="00A02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střední s maturitou a vyšší odborné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1EAEF"/>
            <w:noWrap/>
            <w:vAlign w:val="center"/>
            <w:hideMark/>
          </w:tcPr>
          <w:p w14:paraId="7AB1CDF5" w14:textId="77777777" w:rsidR="00A02372" w:rsidRPr="00A02372" w:rsidRDefault="00A02372" w:rsidP="00A02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1EAEF"/>
            <w:noWrap/>
            <w:vAlign w:val="center"/>
            <w:hideMark/>
          </w:tcPr>
          <w:p w14:paraId="7AB1CDF6" w14:textId="77777777" w:rsidR="00A02372" w:rsidRPr="00A02372" w:rsidRDefault="00A02372" w:rsidP="00A02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33</w:t>
            </w:r>
          </w:p>
        </w:tc>
      </w:tr>
      <w:tr w:rsidR="00A02372" w:rsidRPr="00A02372" w14:paraId="7AB1CDFC" w14:textId="77777777" w:rsidTr="00EC55AC">
        <w:trPr>
          <w:trHeight w:val="260"/>
        </w:trPr>
        <w:tc>
          <w:tcPr>
            <w:tcW w:w="228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AB1CDF8" w14:textId="77777777" w:rsidR="00A02372" w:rsidRPr="00A02372" w:rsidRDefault="00A02372" w:rsidP="00A02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3D5DF"/>
            <w:noWrap/>
            <w:vAlign w:val="center"/>
            <w:hideMark/>
          </w:tcPr>
          <w:p w14:paraId="7AB1CDF9" w14:textId="77777777" w:rsidR="00A02372" w:rsidRPr="00A02372" w:rsidRDefault="00A02372" w:rsidP="00A02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vysokoškolské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3D5DF"/>
            <w:noWrap/>
            <w:vAlign w:val="center"/>
            <w:hideMark/>
          </w:tcPr>
          <w:p w14:paraId="7AB1CDFA" w14:textId="77777777" w:rsidR="00A02372" w:rsidRPr="00A02372" w:rsidRDefault="00A02372" w:rsidP="00A02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16,9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3D5DF"/>
            <w:noWrap/>
            <w:vAlign w:val="center"/>
            <w:hideMark/>
          </w:tcPr>
          <w:p w14:paraId="7AB1CDFB" w14:textId="77777777" w:rsidR="00A02372" w:rsidRPr="00A02372" w:rsidRDefault="00A02372" w:rsidP="00A02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11</w:t>
            </w:r>
          </w:p>
        </w:tc>
      </w:tr>
      <w:tr w:rsidR="00A02372" w:rsidRPr="00A02372" w14:paraId="7AB1CE01" w14:textId="77777777" w:rsidTr="00EC55AC">
        <w:trPr>
          <w:trHeight w:val="260"/>
        </w:trPr>
        <w:tc>
          <w:tcPr>
            <w:tcW w:w="228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AB1CDFD" w14:textId="77777777" w:rsidR="00A02372" w:rsidRPr="00A02372" w:rsidRDefault="00A02372" w:rsidP="00A02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1EAEF"/>
            <w:noWrap/>
            <w:vAlign w:val="center"/>
            <w:hideMark/>
          </w:tcPr>
          <w:p w14:paraId="7AB1CDFE" w14:textId="77777777" w:rsidR="00A02372" w:rsidRPr="00A02372" w:rsidRDefault="00A02372" w:rsidP="00A02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neuvedeno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1EAEF"/>
            <w:noWrap/>
            <w:vAlign w:val="center"/>
            <w:hideMark/>
          </w:tcPr>
          <w:p w14:paraId="7AB1CDFF" w14:textId="77777777" w:rsidR="00A02372" w:rsidRPr="00A02372" w:rsidRDefault="00A02372" w:rsidP="00A02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1,5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1EAEF"/>
            <w:noWrap/>
            <w:vAlign w:val="center"/>
            <w:hideMark/>
          </w:tcPr>
          <w:p w14:paraId="7AB1CE00" w14:textId="77777777" w:rsidR="00A02372" w:rsidRPr="00A02372" w:rsidRDefault="00A02372" w:rsidP="00A02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</w:tr>
      <w:tr w:rsidR="00A02372" w:rsidRPr="00A02372" w14:paraId="7AB1CE06" w14:textId="77777777" w:rsidTr="00EC55AC">
        <w:trPr>
          <w:trHeight w:val="260"/>
        </w:trPr>
        <w:tc>
          <w:tcPr>
            <w:tcW w:w="228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B050"/>
            <w:noWrap/>
            <w:vAlign w:val="center"/>
            <w:hideMark/>
          </w:tcPr>
          <w:p w14:paraId="7AB1CE02" w14:textId="77777777" w:rsidR="00A02372" w:rsidRPr="00A02372" w:rsidRDefault="00A02372" w:rsidP="00A02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Počet let žijící v obci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3D5DF"/>
            <w:noWrap/>
            <w:vAlign w:val="center"/>
            <w:hideMark/>
          </w:tcPr>
          <w:p w14:paraId="7AB1CE03" w14:textId="77777777" w:rsidR="00A02372" w:rsidRPr="00A02372" w:rsidRDefault="00A02372" w:rsidP="00A02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méně než 4 roky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3D5DF"/>
            <w:noWrap/>
            <w:vAlign w:val="center"/>
            <w:hideMark/>
          </w:tcPr>
          <w:p w14:paraId="7AB1CE04" w14:textId="77777777" w:rsidR="00A02372" w:rsidRPr="00A02372" w:rsidRDefault="00A02372" w:rsidP="00A02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3,1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3D5DF"/>
            <w:noWrap/>
            <w:vAlign w:val="center"/>
            <w:hideMark/>
          </w:tcPr>
          <w:p w14:paraId="7AB1CE05" w14:textId="77777777" w:rsidR="00A02372" w:rsidRPr="00A02372" w:rsidRDefault="00A02372" w:rsidP="00A02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</w:t>
            </w:r>
          </w:p>
        </w:tc>
      </w:tr>
      <w:tr w:rsidR="00A02372" w:rsidRPr="00A02372" w14:paraId="7AB1CE0B" w14:textId="77777777" w:rsidTr="00EC55AC">
        <w:trPr>
          <w:trHeight w:val="260"/>
        </w:trPr>
        <w:tc>
          <w:tcPr>
            <w:tcW w:w="228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AB1CE07" w14:textId="77777777" w:rsidR="00A02372" w:rsidRPr="00A02372" w:rsidRDefault="00A02372" w:rsidP="00A02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1EAEF"/>
            <w:noWrap/>
            <w:vAlign w:val="center"/>
            <w:hideMark/>
          </w:tcPr>
          <w:p w14:paraId="7AB1CE08" w14:textId="77777777" w:rsidR="00A02372" w:rsidRPr="00A02372" w:rsidRDefault="00514BCC" w:rsidP="00A02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5 – </w:t>
            </w:r>
            <w:r w:rsidR="00A02372"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 let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1EAEF"/>
            <w:noWrap/>
            <w:vAlign w:val="center"/>
            <w:hideMark/>
          </w:tcPr>
          <w:p w14:paraId="7AB1CE09" w14:textId="77777777" w:rsidR="00A02372" w:rsidRPr="00A02372" w:rsidRDefault="00A02372" w:rsidP="00A02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1EAEF"/>
            <w:noWrap/>
            <w:vAlign w:val="center"/>
            <w:hideMark/>
          </w:tcPr>
          <w:p w14:paraId="7AB1CE0A" w14:textId="77777777" w:rsidR="00A02372" w:rsidRPr="00A02372" w:rsidRDefault="00A02372" w:rsidP="00A02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</w:t>
            </w:r>
          </w:p>
        </w:tc>
      </w:tr>
      <w:tr w:rsidR="00A02372" w:rsidRPr="00A02372" w14:paraId="7AB1CE10" w14:textId="77777777" w:rsidTr="00EC55AC">
        <w:trPr>
          <w:trHeight w:val="260"/>
        </w:trPr>
        <w:tc>
          <w:tcPr>
            <w:tcW w:w="228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AB1CE0C" w14:textId="77777777" w:rsidR="00A02372" w:rsidRPr="00A02372" w:rsidRDefault="00A02372" w:rsidP="00A02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3D5DF"/>
            <w:noWrap/>
            <w:vAlign w:val="center"/>
            <w:hideMark/>
          </w:tcPr>
          <w:p w14:paraId="7AB1CE0D" w14:textId="77777777" w:rsidR="00A02372" w:rsidRPr="00A02372" w:rsidRDefault="00514BCC" w:rsidP="00A02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10 – </w:t>
            </w:r>
            <w:r w:rsidR="00A02372"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24 let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3D5DF"/>
            <w:noWrap/>
            <w:vAlign w:val="center"/>
            <w:hideMark/>
          </w:tcPr>
          <w:p w14:paraId="7AB1CE0E" w14:textId="77777777" w:rsidR="00A02372" w:rsidRPr="00A02372" w:rsidRDefault="00A02372" w:rsidP="00A02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35,4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3D5DF"/>
            <w:noWrap/>
            <w:vAlign w:val="center"/>
            <w:hideMark/>
          </w:tcPr>
          <w:p w14:paraId="7AB1CE0F" w14:textId="77777777" w:rsidR="00A02372" w:rsidRPr="00A02372" w:rsidRDefault="00A02372" w:rsidP="00A02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23</w:t>
            </w:r>
          </w:p>
        </w:tc>
      </w:tr>
      <w:tr w:rsidR="00A02372" w:rsidRPr="00A02372" w14:paraId="7AB1CE15" w14:textId="77777777" w:rsidTr="00EC55AC">
        <w:trPr>
          <w:trHeight w:val="260"/>
        </w:trPr>
        <w:tc>
          <w:tcPr>
            <w:tcW w:w="228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AB1CE11" w14:textId="77777777" w:rsidR="00A02372" w:rsidRPr="00A02372" w:rsidRDefault="00A02372" w:rsidP="00A02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1EAEF"/>
            <w:noWrap/>
            <w:vAlign w:val="center"/>
            <w:hideMark/>
          </w:tcPr>
          <w:p w14:paraId="7AB1CE12" w14:textId="77777777" w:rsidR="00A02372" w:rsidRPr="00A02372" w:rsidRDefault="00A02372" w:rsidP="00A02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25 let a více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1EAEF"/>
            <w:noWrap/>
            <w:vAlign w:val="center"/>
            <w:hideMark/>
          </w:tcPr>
          <w:p w14:paraId="7AB1CE13" w14:textId="77777777" w:rsidR="00A02372" w:rsidRPr="00A02372" w:rsidRDefault="00A02372" w:rsidP="00A02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1EAEF"/>
            <w:noWrap/>
            <w:vAlign w:val="center"/>
            <w:hideMark/>
          </w:tcPr>
          <w:p w14:paraId="7AB1CE14" w14:textId="77777777" w:rsidR="00A02372" w:rsidRPr="00A02372" w:rsidRDefault="00A02372" w:rsidP="00A02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33</w:t>
            </w:r>
          </w:p>
        </w:tc>
      </w:tr>
      <w:tr w:rsidR="00A02372" w:rsidRPr="00A02372" w14:paraId="7AB1CE1A" w14:textId="77777777" w:rsidTr="00EC55AC">
        <w:trPr>
          <w:trHeight w:val="260"/>
        </w:trPr>
        <w:tc>
          <w:tcPr>
            <w:tcW w:w="228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AB1CE16" w14:textId="77777777" w:rsidR="00A02372" w:rsidRPr="00A02372" w:rsidRDefault="00A02372" w:rsidP="00A02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3D5DF"/>
            <w:noWrap/>
            <w:vAlign w:val="center"/>
            <w:hideMark/>
          </w:tcPr>
          <w:p w14:paraId="7AB1CE17" w14:textId="77777777" w:rsidR="00A02372" w:rsidRPr="00A02372" w:rsidRDefault="00A02372" w:rsidP="00A02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neuvedeno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3D5DF"/>
            <w:noWrap/>
            <w:vAlign w:val="center"/>
            <w:hideMark/>
          </w:tcPr>
          <w:p w14:paraId="7AB1CE18" w14:textId="77777777" w:rsidR="00A02372" w:rsidRPr="00A02372" w:rsidRDefault="00A02372" w:rsidP="00A02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1,5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3D5DF"/>
            <w:noWrap/>
            <w:vAlign w:val="center"/>
            <w:hideMark/>
          </w:tcPr>
          <w:p w14:paraId="7AB1CE19" w14:textId="77777777" w:rsidR="00A02372" w:rsidRPr="00A02372" w:rsidRDefault="00A02372" w:rsidP="00A02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23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</w:tr>
    </w:tbl>
    <w:p w14:paraId="7AB1CE1B" w14:textId="77777777" w:rsidR="00502E8F" w:rsidRDefault="00502E8F" w:rsidP="00A02372"/>
    <w:p w14:paraId="7AB1CE1C" w14:textId="77777777" w:rsidR="00E235EF" w:rsidRPr="00720CF2" w:rsidRDefault="005E1FAE" w:rsidP="00B74080">
      <w:pPr>
        <w:pStyle w:val="Nadpis2"/>
      </w:pPr>
      <w:bookmarkStart w:id="4" w:name="_Toc482879453"/>
      <w:r w:rsidRPr="00720CF2">
        <w:t>Obecná míra spokojenosti s životem v</w:t>
      </w:r>
      <w:r w:rsidR="00720CF2" w:rsidRPr="00720CF2">
        <w:t> </w:t>
      </w:r>
      <w:r w:rsidRPr="00720CF2">
        <w:t>obci</w:t>
      </w:r>
      <w:bookmarkEnd w:id="4"/>
    </w:p>
    <w:p w14:paraId="7AB1CE1D" w14:textId="77777777" w:rsidR="00720CF2" w:rsidRDefault="00720CF2" w:rsidP="00E235EF">
      <w:pPr>
        <w:jc w:val="both"/>
        <w:rPr>
          <w:b/>
          <w:sz w:val="24"/>
          <w:szCs w:val="24"/>
        </w:rPr>
      </w:pPr>
      <w:r w:rsidRPr="00720CF2">
        <w:rPr>
          <w:b/>
          <w:sz w:val="24"/>
          <w:szCs w:val="24"/>
        </w:rPr>
        <w:t xml:space="preserve">Spokojenost s </w:t>
      </w:r>
      <w:r>
        <w:rPr>
          <w:b/>
          <w:sz w:val="24"/>
          <w:szCs w:val="24"/>
        </w:rPr>
        <w:t>obcí</w:t>
      </w:r>
      <w:r w:rsidRPr="00720CF2">
        <w:rPr>
          <w:b/>
          <w:sz w:val="24"/>
          <w:szCs w:val="24"/>
        </w:rPr>
        <w:t xml:space="preserve"> jako místem pro život</w:t>
      </w:r>
    </w:p>
    <w:p w14:paraId="7AB1CE1E" w14:textId="77777777" w:rsidR="00720CF2" w:rsidRPr="00720CF2" w:rsidRDefault="00720CF2" w:rsidP="00720CF2">
      <w:pPr>
        <w:jc w:val="both"/>
      </w:pPr>
      <w:r>
        <w:t>Z analýzy výsledků vyplývá</w:t>
      </w:r>
      <w:r w:rsidRPr="00720CF2">
        <w:t xml:space="preserve">, </w:t>
      </w:r>
      <w:r w:rsidR="00212347">
        <w:t xml:space="preserve">že </w:t>
      </w:r>
      <w:r w:rsidRPr="00720CF2">
        <w:t xml:space="preserve">více než </w:t>
      </w:r>
      <w:r w:rsidR="00212347">
        <w:t>osm</w:t>
      </w:r>
      <w:r w:rsidRPr="00720CF2">
        <w:t xml:space="preserve"> z deseti dotázaných respondentů (</w:t>
      </w:r>
      <w:r w:rsidR="00212347">
        <w:t>84,6</w:t>
      </w:r>
      <w:r w:rsidRPr="00720CF2">
        <w:t xml:space="preserve"> %) uvedlo, </w:t>
      </w:r>
      <w:r w:rsidR="00212347">
        <w:t xml:space="preserve">že obec je výborným </w:t>
      </w:r>
      <w:r w:rsidR="00CF5ED1">
        <w:t xml:space="preserve">(26,2 %) </w:t>
      </w:r>
      <w:r w:rsidR="00212347">
        <w:t xml:space="preserve">a dobrým </w:t>
      </w:r>
      <w:r w:rsidR="00CF5ED1">
        <w:t xml:space="preserve">(58,5 %) </w:t>
      </w:r>
      <w:r w:rsidR="00212347">
        <w:t>místem pro život</w:t>
      </w:r>
      <w:r w:rsidRPr="00720CF2">
        <w:t xml:space="preserve">. </w:t>
      </w:r>
      <w:r w:rsidR="008F5B15">
        <w:t xml:space="preserve">Průměrně </w:t>
      </w:r>
      <w:r w:rsidR="00212347">
        <w:t>pohled na obec jako místo pro život mají</w:t>
      </w:r>
      <w:r w:rsidR="008F5B15">
        <w:t xml:space="preserve"> převážně obyvatelé vyššího věku a tzv. starousedlíci žijící v obci déle než 25 let</w:t>
      </w:r>
      <w:r w:rsidRPr="00720CF2">
        <w:t xml:space="preserve">. </w:t>
      </w:r>
      <w:r w:rsidR="008479C0">
        <w:t xml:space="preserve">Velkým pozitivem je, že nikdo z respondentů nepovažuje obec za špatné místo pro život. </w:t>
      </w:r>
      <w:r w:rsidR="00BC2598" w:rsidRPr="00720CF2">
        <w:t>Souhrnně jsou výsledky odpovědí na otázku</w:t>
      </w:r>
      <w:r w:rsidR="00BC2598">
        <w:t xml:space="preserve"> č. 1</w:t>
      </w:r>
      <w:r w:rsidR="00BC2598" w:rsidRPr="00720CF2">
        <w:t xml:space="preserve"> zob</w:t>
      </w:r>
      <w:r w:rsidR="00BC2598">
        <w:t>razeny v následujícím grafu.</w:t>
      </w:r>
    </w:p>
    <w:p w14:paraId="71B7F3B1" w14:textId="77777777" w:rsidR="000077E6" w:rsidRDefault="000077E6">
      <w:pPr>
        <w:rPr>
          <w:i/>
          <w:iCs/>
          <w:color w:val="44546A" w:themeColor="text2"/>
          <w:sz w:val="18"/>
          <w:szCs w:val="18"/>
        </w:rPr>
      </w:pPr>
      <w:r>
        <w:br w:type="page"/>
      </w:r>
    </w:p>
    <w:p w14:paraId="7AB1CE1F" w14:textId="7558FB92" w:rsidR="00720CF2" w:rsidRPr="000077E6" w:rsidRDefault="00CF5ED1" w:rsidP="00383079">
      <w:pPr>
        <w:pStyle w:val="Titulek"/>
      </w:pPr>
      <w:r w:rsidRPr="000077E6">
        <w:lastRenderedPageBreak/>
        <w:t xml:space="preserve">Graf 1 </w:t>
      </w:r>
      <w:r w:rsidR="008E379C" w:rsidRPr="000077E6">
        <w:t>Pohled respondentů na obec jako místo pro život</w:t>
      </w:r>
    </w:p>
    <w:p w14:paraId="7AB1CE20" w14:textId="77777777" w:rsidR="00720CF2" w:rsidRDefault="00812702" w:rsidP="00720CF2">
      <w:pPr>
        <w:jc w:val="both"/>
      </w:pPr>
      <w:r>
        <w:rPr>
          <w:noProof/>
          <w:lang w:eastAsia="cs-CZ"/>
        </w:rPr>
        <w:drawing>
          <wp:inline distT="0" distB="0" distL="0" distR="0" wp14:anchorId="7AB1CEAE" wp14:editId="77FE8BD7">
            <wp:extent cx="5724525" cy="2724150"/>
            <wp:effectExtent l="0" t="0" r="9525" b="0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7AB1CE21" w14:textId="77777777" w:rsidR="00CF5ED1" w:rsidRDefault="00CF5ED1" w:rsidP="00CF5ED1">
      <w:pPr>
        <w:jc w:val="both"/>
        <w:rPr>
          <w:b/>
          <w:sz w:val="24"/>
          <w:szCs w:val="24"/>
        </w:rPr>
      </w:pPr>
      <w:r w:rsidRPr="00720CF2">
        <w:rPr>
          <w:b/>
          <w:sz w:val="24"/>
          <w:szCs w:val="24"/>
        </w:rPr>
        <w:t xml:space="preserve">Spokojenost s </w:t>
      </w:r>
      <w:r>
        <w:rPr>
          <w:b/>
          <w:sz w:val="24"/>
          <w:szCs w:val="24"/>
        </w:rPr>
        <w:t>obcí</w:t>
      </w:r>
      <w:r w:rsidRPr="00720CF2">
        <w:rPr>
          <w:b/>
          <w:sz w:val="24"/>
          <w:szCs w:val="24"/>
        </w:rPr>
        <w:t xml:space="preserve"> jako místem </w:t>
      </w:r>
      <w:r>
        <w:rPr>
          <w:b/>
          <w:sz w:val="24"/>
          <w:szCs w:val="24"/>
        </w:rPr>
        <w:t>pro podnikání</w:t>
      </w:r>
    </w:p>
    <w:p w14:paraId="7AB1CE22" w14:textId="77777777" w:rsidR="00CF5ED1" w:rsidRPr="00720CF2" w:rsidRDefault="008479C0" w:rsidP="00CF5ED1">
      <w:pPr>
        <w:jc w:val="both"/>
      </w:pPr>
      <w:r>
        <w:t>Čtvrtina respondentů nemohla tuto otázku posoudit, a proto se k ní ani nevyjádřila a využila tak odpověď bez názoru. Pouze čtvrtina respondentů hodnotí tuto otázku kladně, tzn. dobře a výborně</w:t>
      </w:r>
      <w:r w:rsidR="00CF5ED1" w:rsidRPr="00720CF2">
        <w:t xml:space="preserve">. </w:t>
      </w:r>
      <w:r>
        <w:t xml:space="preserve">Více než třetina považuje obec za průměrné místo k podnikání. Desetina respondentů se k otázce vyjádřila negativně. </w:t>
      </w:r>
      <w:r w:rsidR="00BC2598" w:rsidRPr="00720CF2">
        <w:t>Souhrnně jsou výsledky odpovědí na otázku</w:t>
      </w:r>
      <w:r w:rsidR="00BC2598">
        <w:t xml:space="preserve"> č. 2</w:t>
      </w:r>
      <w:r w:rsidR="00BC2598" w:rsidRPr="00720CF2">
        <w:t xml:space="preserve"> zob</w:t>
      </w:r>
      <w:r w:rsidR="00BC2598">
        <w:t>razeny v následujícím grafu.</w:t>
      </w:r>
    </w:p>
    <w:p w14:paraId="7AB1CE23" w14:textId="77777777" w:rsidR="00CF5ED1" w:rsidRPr="00720CF2" w:rsidRDefault="00CF5ED1" w:rsidP="00383079">
      <w:pPr>
        <w:pStyle w:val="Titulek"/>
      </w:pPr>
      <w:r>
        <w:t>Graf 2</w:t>
      </w:r>
      <w:r w:rsidRPr="00720CF2">
        <w:t xml:space="preserve"> </w:t>
      </w:r>
      <w:r w:rsidR="008E379C">
        <w:t>Pohled respondentů na obec</w:t>
      </w:r>
      <w:r w:rsidRPr="00720CF2">
        <w:t xml:space="preserve"> jako míst</w:t>
      </w:r>
      <w:r w:rsidR="008E379C">
        <w:t>o</w:t>
      </w:r>
      <w:r w:rsidRPr="00720CF2">
        <w:t xml:space="preserve"> pro </w:t>
      </w:r>
      <w:r>
        <w:t>podnikání</w:t>
      </w:r>
    </w:p>
    <w:p w14:paraId="7AB1CE24" w14:textId="77777777" w:rsidR="008F5B15" w:rsidRDefault="00D43D40" w:rsidP="00720CF2">
      <w:pPr>
        <w:jc w:val="both"/>
      </w:pPr>
      <w:r>
        <w:rPr>
          <w:noProof/>
          <w:lang w:eastAsia="cs-CZ"/>
        </w:rPr>
        <w:drawing>
          <wp:inline distT="0" distB="0" distL="0" distR="0" wp14:anchorId="7AB1CEB0" wp14:editId="6170EFBA">
            <wp:extent cx="5772150" cy="2905125"/>
            <wp:effectExtent l="0" t="0" r="0" b="9525"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7B47BD73" w14:textId="77777777" w:rsidR="00383079" w:rsidRDefault="00383079" w:rsidP="00D2235A">
      <w:pPr>
        <w:jc w:val="both"/>
        <w:rPr>
          <w:b/>
          <w:sz w:val="24"/>
          <w:szCs w:val="24"/>
        </w:rPr>
      </w:pPr>
    </w:p>
    <w:p w14:paraId="7AB1CE25" w14:textId="77777777" w:rsidR="00D2235A" w:rsidRDefault="00D2235A" w:rsidP="00D2235A">
      <w:pPr>
        <w:jc w:val="both"/>
        <w:rPr>
          <w:b/>
          <w:sz w:val="24"/>
          <w:szCs w:val="24"/>
        </w:rPr>
      </w:pPr>
      <w:r w:rsidRPr="00720CF2">
        <w:rPr>
          <w:b/>
          <w:sz w:val="24"/>
          <w:szCs w:val="24"/>
        </w:rPr>
        <w:t>Spokojenost s</w:t>
      </w:r>
      <w:r>
        <w:rPr>
          <w:b/>
          <w:sz w:val="24"/>
          <w:szCs w:val="24"/>
        </w:rPr>
        <w:t> bydlením a kvalitou života v obci</w:t>
      </w:r>
    </w:p>
    <w:p w14:paraId="7AB1CE26" w14:textId="77777777" w:rsidR="00D2235A" w:rsidRPr="00720CF2" w:rsidRDefault="00D2235A" w:rsidP="00D2235A">
      <w:pPr>
        <w:jc w:val="both"/>
      </w:pPr>
      <w:r>
        <w:t xml:space="preserve">Spokojenost obyvatel s kvalitou života </w:t>
      </w:r>
      <w:r w:rsidR="006413E3">
        <w:t xml:space="preserve">a bydlením </w:t>
      </w:r>
      <w:r>
        <w:t xml:space="preserve">je důležitým ukazatelem úspěšnosti obce a její atraktivity a to i pro </w:t>
      </w:r>
      <w:r w:rsidR="006413E3">
        <w:t xml:space="preserve">potenciální </w:t>
      </w:r>
      <w:r>
        <w:t>nově příchozí obyvatele.</w:t>
      </w:r>
      <w:r w:rsidR="006413E3">
        <w:t xml:space="preserve"> Z odpovědí by se dalo konstatovat, že obec je v současnosti místem s vyšší kvalitou života a atraktivním místem k</w:t>
      </w:r>
      <w:r w:rsidR="00843135">
        <w:t> </w:t>
      </w:r>
      <w:r w:rsidR="006413E3">
        <w:t>bydlení</w:t>
      </w:r>
      <w:r w:rsidR="00843135">
        <w:t xml:space="preserve">. Pouze jeden respondent vyjádřil nespokojenost s kvalitou života a bydlením v obci. Drtivá většina velmi spokojených </w:t>
      </w:r>
      <w:r w:rsidR="00843135">
        <w:lastRenderedPageBreak/>
        <w:t xml:space="preserve">respondentů </w:t>
      </w:r>
      <w:r w:rsidR="00356D3E">
        <w:t>vykazuje příznivý mix pohlaví, věkové struktury, nejvyššího dosaženého vzdělání a odlišnou délku žití v obci, zároveň tato většina vyjádřila</w:t>
      </w:r>
      <w:r w:rsidR="00843135">
        <w:t xml:space="preserve"> ochotu zúčastnit se </w:t>
      </w:r>
      <w:r w:rsidR="00843135" w:rsidRPr="00843135">
        <w:t>veřejné</w:t>
      </w:r>
      <w:r w:rsidR="00843135">
        <w:t>ho</w:t>
      </w:r>
      <w:r w:rsidR="00843135" w:rsidRPr="00843135">
        <w:t xml:space="preserve"> setkání zabývající se tématy rozvoje obce</w:t>
      </w:r>
      <w:r w:rsidR="00843135">
        <w:t xml:space="preserve">. </w:t>
      </w:r>
      <w:r w:rsidR="00BC2598" w:rsidRPr="00720CF2">
        <w:t>Souhrnně jsou výsledky odpovědí na otázku</w:t>
      </w:r>
      <w:r w:rsidR="00BC2598">
        <w:t xml:space="preserve"> č. 3</w:t>
      </w:r>
      <w:r w:rsidR="00BC2598" w:rsidRPr="00720CF2">
        <w:t xml:space="preserve"> zob</w:t>
      </w:r>
      <w:r w:rsidR="00BC2598">
        <w:t>razeny v následujícím grafu.</w:t>
      </w:r>
    </w:p>
    <w:p w14:paraId="7AB1CE27" w14:textId="77777777" w:rsidR="00D2235A" w:rsidRPr="00720CF2" w:rsidRDefault="00D43889" w:rsidP="00383079">
      <w:pPr>
        <w:pStyle w:val="Titulek"/>
      </w:pPr>
      <w:r>
        <w:t>Graf 3</w:t>
      </w:r>
      <w:r w:rsidR="00D2235A" w:rsidRPr="00720CF2">
        <w:t xml:space="preserve"> </w:t>
      </w:r>
      <w:r>
        <w:t>S</w:t>
      </w:r>
      <w:r w:rsidR="00D2235A" w:rsidRPr="00720CF2">
        <w:t xml:space="preserve">pokojenost </w:t>
      </w:r>
      <w:r>
        <w:t xml:space="preserve">respondentů </w:t>
      </w:r>
      <w:r w:rsidR="00D2235A" w:rsidRPr="00720CF2">
        <w:t>s</w:t>
      </w:r>
      <w:r>
        <w:t> bydlením a kvalitou života v obci</w:t>
      </w:r>
    </w:p>
    <w:p w14:paraId="7AB1CE28" w14:textId="77777777" w:rsidR="00BC2598" w:rsidRDefault="00843945" w:rsidP="00E235EF">
      <w:pPr>
        <w:jc w:val="both"/>
      </w:pPr>
      <w:r>
        <w:rPr>
          <w:noProof/>
          <w:lang w:eastAsia="cs-CZ"/>
        </w:rPr>
        <w:drawing>
          <wp:inline distT="0" distB="0" distL="0" distR="0" wp14:anchorId="7AB1CEB2" wp14:editId="60F3F659">
            <wp:extent cx="5724525" cy="2733675"/>
            <wp:effectExtent l="0" t="0" r="9525" b="9525"/>
            <wp:docPr id="5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7AB1CE2B" w14:textId="77777777" w:rsidR="00BC2598" w:rsidRPr="00BC2598" w:rsidRDefault="00BC2598" w:rsidP="00E235EF">
      <w:pPr>
        <w:jc w:val="both"/>
      </w:pPr>
    </w:p>
    <w:p w14:paraId="7AB1CE2C" w14:textId="77777777" w:rsidR="00356D3E" w:rsidRDefault="00356D3E" w:rsidP="00356D3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Názor na změnu kvality života v posledních letech</w:t>
      </w:r>
    </w:p>
    <w:p w14:paraId="7AB1CE2D" w14:textId="77777777" w:rsidR="00356D3E" w:rsidRPr="00720CF2" w:rsidRDefault="00B101D4" w:rsidP="00356D3E">
      <w:pPr>
        <w:jc w:val="both"/>
      </w:pPr>
      <w:r>
        <w:t xml:space="preserve">Více než dvě třetiny respondentů tvrdí, že se kvalita života v obci v několika posledních letech změnila k lepšímu, což je víceméně v souladu s předchozí otázkou zjišťující názor obyvatel na současnou kvalitu života v obci. </w:t>
      </w:r>
      <w:r w:rsidR="00746EB8">
        <w:t xml:space="preserve">Více než čtvrtina respondentů si myslí, že se kvalita v obci v posledních letech nezměnila. Kvalita života se zhoršila dle dvou respondentů. </w:t>
      </w:r>
      <w:r w:rsidR="00746EB8" w:rsidRPr="00720CF2">
        <w:t>Souhrnně jsou výsledky odpovědí na otázku</w:t>
      </w:r>
      <w:r w:rsidR="00BC2598">
        <w:t xml:space="preserve"> č. 4</w:t>
      </w:r>
      <w:r w:rsidR="00746EB8" w:rsidRPr="00720CF2">
        <w:t xml:space="preserve"> zob</w:t>
      </w:r>
      <w:r w:rsidR="00746EB8">
        <w:t>razeny v</w:t>
      </w:r>
      <w:r w:rsidR="00BC2598">
        <w:t> následujícím grafu.</w:t>
      </w:r>
    </w:p>
    <w:p w14:paraId="7AB1CE2E" w14:textId="77777777" w:rsidR="00356D3E" w:rsidRPr="00720CF2" w:rsidRDefault="00356D3E" w:rsidP="00383079">
      <w:pPr>
        <w:pStyle w:val="Titulek"/>
      </w:pPr>
      <w:r>
        <w:t>Graf 4</w:t>
      </w:r>
      <w:r w:rsidRPr="00720CF2">
        <w:t xml:space="preserve"> </w:t>
      </w:r>
      <w:r>
        <w:t>Názor</w:t>
      </w:r>
      <w:r w:rsidRPr="00720CF2">
        <w:t xml:space="preserve"> </w:t>
      </w:r>
      <w:r>
        <w:t>respondentů na změnu kvality života v obci v posledních letech</w:t>
      </w:r>
    </w:p>
    <w:p w14:paraId="7AB1CE2F" w14:textId="77777777" w:rsidR="00DD262A" w:rsidRDefault="003C29C0" w:rsidP="00DD262A">
      <w:pPr>
        <w:jc w:val="both"/>
        <w:rPr>
          <w:b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7AB1CEB4" wp14:editId="1BA22690">
            <wp:extent cx="5724525" cy="2762250"/>
            <wp:effectExtent l="0" t="0" r="9525" b="0"/>
            <wp:docPr id="6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7AB1CE30" w14:textId="77777777" w:rsidR="00DD262A" w:rsidRDefault="00496FB8" w:rsidP="00B74080">
      <w:pPr>
        <w:pStyle w:val="Nadpis2"/>
      </w:pPr>
      <w:bookmarkStart w:id="5" w:name="_Toc482879454"/>
      <w:r>
        <w:lastRenderedPageBreak/>
        <w:t>Hodnocení obce v daných oblastech</w:t>
      </w:r>
      <w:bookmarkEnd w:id="5"/>
    </w:p>
    <w:p w14:paraId="7AB1CE31" w14:textId="77777777" w:rsidR="00655541" w:rsidRDefault="00496FB8" w:rsidP="00E235EF">
      <w:pPr>
        <w:jc w:val="both"/>
      </w:pPr>
      <w:r w:rsidRPr="00496FB8">
        <w:t xml:space="preserve">V otázce č. 5 měli respondenti ohodnotit prostředí obce </w:t>
      </w:r>
      <w:r>
        <w:t xml:space="preserve">na základě oznámkování 11 předem definovaných oblastí. </w:t>
      </w:r>
      <w:r w:rsidR="003C43C9">
        <w:t xml:space="preserve">Více než polovina respondentů (58,3 %) hodnotí </w:t>
      </w:r>
      <w:r w:rsidR="00203733">
        <w:t xml:space="preserve">v celkovém součtu </w:t>
      </w:r>
      <w:r w:rsidR="003C43C9">
        <w:t xml:space="preserve">tyto oblasti pozitivně, tzn. známkou 1 nebo 2. </w:t>
      </w:r>
      <w:r w:rsidR="00203733">
        <w:t xml:space="preserve">Ani ne desetina respondentů oznámkovala dané prostředí obce v daných oblastech známkou 4 a pouhé 3,4 % respondentů oznámkovala tyto oblasti nejhorším hodnocením, tedy známkou 5. </w:t>
      </w:r>
    </w:p>
    <w:p w14:paraId="7AB1CE38" w14:textId="19451D99" w:rsidR="00655541" w:rsidRDefault="001E7F54" w:rsidP="00383079">
      <w:pPr>
        <w:jc w:val="both"/>
      </w:pPr>
      <w:r>
        <w:t>Pokud budeme brát v potaz průměrné hodnocení oblastí, tak respondenti nejlépe oznámkovali n</w:t>
      </w:r>
      <w:r w:rsidRPr="001E7F54">
        <w:t>abídk</w:t>
      </w:r>
      <w:r>
        <w:t>u</w:t>
      </w:r>
      <w:r w:rsidRPr="001E7F54">
        <w:t xml:space="preserve"> sportovních a kulturních aktivit</w:t>
      </w:r>
      <w:r>
        <w:t xml:space="preserve"> (průměrná známka 1,85), d</w:t>
      </w:r>
      <w:r w:rsidRPr="001E7F54">
        <w:t>opravní dostupnost a obslužnost</w:t>
      </w:r>
      <w:r>
        <w:t xml:space="preserve"> (1,92) a </w:t>
      </w:r>
      <w:r w:rsidRPr="001E7F54">
        <w:t>třídění</w:t>
      </w:r>
      <w:r>
        <w:t xml:space="preserve"> odpadů a jejich likvidaci (1,92). Průměrnou známku dv</w:t>
      </w:r>
      <w:r w:rsidR="00434283">
        <w:t>ě</w:t>
      </w:r>
      <w:r>
        <w:t xml:space="preserve"> a výše obdržely oblasti b</w:t>
      </w:r>
      <w:r w:rsidRPr="001E7F54">
        <w:t>ezpečnost v</w:t>
      </w:r>
      <w:r>
        <w:t> </w:t>
      </w:r>
      <w:r w:rsidRPr="001E7F54">
        <w:t>obci</w:t>
      </w:r>
      <w:r>
        <w:t xml:space="preserve"> (2,15), v</w:t>
      </w:r>
      <w:r w:rsidRPr="001E7F54">
        <w:t>zhled, čistota a údržba obce</w:t>
      </w:r>
      <w:r>
        <w:t xml:space="preserve"> (2,19), </w:t>
      </w:r>
      <w:r w:rsidR="0065646E">
        <w:t>i</w:t>
      </w:r>
      <w:r w:rsidR="0065646E" w:rsidRPr="0065646E">
        <w:t>mage a propagace obce</w:t>
      </w:r>
      <w:r w:rsidR="0065646E">
        <w:t xml:space="preserve"> (2,22), d</w:t>
      </w:r>
      <w:r w:rsidR="0065646E" w:rsidRPr="0065646E">
        <w:t>ostupnost a kvalita bydlení</w:t>
      </w:r>
      <w:r w:rsidR="0065646E">
        <w:t xml:space="preserve"> (2,23), d</w:t>
      </w:r>
      <w:r w:rsidR="0065646E" w:rsidRPr="0065646E">
        <w:t>ostupnost a kvalita vzdělávacích zařízení</w:t>
      </w:r>
      <w:r w:rsidR="0065646E">
        <w:t xml:space="preserve"> (2,74), d</w:t>
      </w:r>
      <w:r w:rsidR="0065646E" w:rsidRPr="0065646E">
        <w:t>ostupnost pracovních míst</w:t>
      </w:r>
      <w:r w:rsidR="0065646E">
        <w:t xml:space="preserve"> (2,81) a d</w:t>
      </w:r>
      <w:r w:rsidR="0065646E" w:rsidRPr="0065646E">
        <w:t>ostupnost komerčních služeb a obchodů</w:t>
      </w:r>
      <w:r w:rsidR="0065646E">
        <w:t xml:space="preserve"> (2,89).  Nejhůře hodnocenou oblastí je z pohledu respondentů d</w:t>
      </w:r>
      <w:r w:rsidR="0065646E" w:rsidRPr="0065646E">
        <w:t>ostupnost a kvalita sociálních služeb</w:t>
      </w:r>
      <w:r w:rsidR="0065646E">
        <w:t xml:space="preserve"> (průměrná známka 3,17).</w:t>
      </w:r>
      <w:r w:rsidR="00AE085A">
        <w:t xml:space="preserve"> S otázkou číslo 5 přímo souvisí následující dvě otázky, ve kterých se respondenti mohli konkrétně vyjádřit a to po pozitivní i negativní stránce.</w:t>
      </w:r>
    </w:p>
    <w:p w14:paraId="7AB1CE39" w14:textId="77777777" w:rsidR="00655541" w:rsidRPr="00655541" w:rsidRDefault="00655541" w:rsidP="00383079">
      <w:pPr>
        <w:pStyle w:val="Titulek"/>
      </w:pPr>
      <w:r>
        <w:t>Graf 5</w:t>
      </w:r>
      <w:r w:rsidRPr="00720CF2">
        <w:t xml:space="preserve"> </w:t>
      </w:r>
      <w:r>
        <w:t>Názor</w:t>
      </w:r>
      <w:r w:rsidRPr="00720CF2">
        <w:t xml:space="preserve"> </w:t>
      </w:r>
      <w:r>
        <w:t>respondentů na prostředí obce ve vybraných oblastech (známkování jako ve škole)</w:t>
      </w:r>
    </w:p>
    <w:p w14:paraId="7AB1CE3B" w14:textId="6B9D0FE6" w:rsidR="00E235EF" w:rsidRDefault="00655541" w:rsidP="00E235EF">
      <w:pPr>
        <w:jc w:val="both"/>
        <w:rPr>
          <w:b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7AB1CEB6" wp14:editId="7AB1CEB7">
            <wp:extent cx="5695950" cy="5524500"/>
            <wp:effectExtent l="0" t="0" r="0" b="0"/>
            <wp:docPr id="7" name="Graf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7AB1CE3C" w14:textId="77777777" w:rsidR="00877326" w:rsidRDefault="00B53829" w:rsidP="008773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 čím jsou respondenti nejvíce spokojeni – přednosti obce</w:t>
      </w:r>
    </w:p>
    <w:p w14:paraId="7AB1CE3E" w14:textId="6383BEF9" w:rsidR="00B53829" w:rsidRPr="00383079" w:rsidRDefault="00384598" w:rsidP="00E235EF">
      <w:pPr>
        <w:jc w:val="both"/>
      </w:pPr>
      <w:r>
        <w:t xml:space="preserve">Otázka číslo 6 </w:t>
      </w:r>
      <w:r w:rsidRPr="00384598">
        <w:t>byla v dotazníku první otevřenou otázkou, tzn.</w:t>
      </w:r>
      <w:r>
        <w:t>, že se</w:t>
      </w:r>
      <w:r w:rsidRPr="00384598">
        <w:t xml:space="preserve"> respondenti mohli </w:t>
      </w:r>
      <w:r>
        <w:t>volně vyjádři</w:t>
      </w:r>
      <w:r w:rsidRPr="00384598">
        <w:t>t k tomu,</w:t>
      </w:r>
      <w:r>
        <w:t xml:space="preserve"> co se jím </w:t>
      </w:r>
      <w:r w:rsidR="00AB4AFF">
        <w:t xml:space="preserve">na jejich </w:t>
      </w:r>
      <w:r>
        <w:t>obc</w:t>
      </w:r>
      <w:r w:rsidR="00AB4AFF">
        <w:t>i nejvíce</w:t>
      </w:r>
      <w:r>
        <w:t xml:space="preserve"> líbí. </w:t>
      </w:r>
      <w:bookmarkStart w:id="6" w:name="OLE_LINK1"/>
      <w:r w:rsidR="00630D79">
        <w:t xml:space="preserve">Po </w:t>
      </w:r>
      <w:r w:rsidR="004B66C3">
        <w:t xml:space="preserve">roztřídění </w:t>
      </w:r>
      <w:r w:rsidR="00630D79">
        <w:t>odpovědí</w:t>
      </w:r>
      <w:r w:rsidR="004B66C3">
        <w:t xml:space="preserve"> do de</w:t>
      </w:r>
      <w:r w:rsidR="00BA4FF3">
        <w:t>víti</w:t>
      </w:r>
      <w:r w:rsidR="004B66C3">
        <w:t xml:space="preserve"> kategorií</w:t>
      </w:r>
      <w:r w:rsidR="00630D79">
        <w:t xml:space="preserve"> vyšlo najevo</w:t>
      </w:r>
      <w:bookmarkEnd w:id="6"/>
      <w:r w:rsidR="00630D79">
        <w:t>, že pro respondenty jsou největším pozitivem v obci sportovní a volnočasové aktivity (především sportovní akce, činnost zájmových spolků a sdružení, dětská hřiště a akce pro děti) a také příroda, zeleň a její výsadba, k</w:t>
      </w:r>
      <w:r w:rsidR="00630D79" w:rsidRPr="00630D79">
        <w:t>valita, vzhled, čistota a udržování</w:t>
      </w:r>
      <w:r w:rsidR="00630D79">
        <w:t xml:space="preserve"> veřejných prostranství. </w:t>
      </w:r>
      <w:r w:rsidR="007F2F02">
        <w:t>Respondentům se dále líbí bohaté kulturní vyžití v obci, kam patří například nabídka společenských akcí</w:t>
      </w:r>
      <w:r w:rsidR="004934C7">
        <w:t>,</w:t>
      </w:r>
      <w:r w:rsidR="004934C7" w:rsidRPr="004934C7">
        <w:t xml:space="preserve"> </w:t>
      </w:r>
      <w:r w:rsidR="004934C7">
        <w:t>jako jsou masopust, pouťové zábavy a</w:t>
      </w:r>
      <w:r w:rsidR="004934C7" w:rsidRPr="004934C7">
        <w:t xml:space="preserve"> ples</w:t>
      </w:r>
      <w:r w:rsidR="004934C7">
        <w:t>y</w:t>
      </w:r>
      <w:r w:rsidR="007F2F02">
        <w:t>.</w:t>
      </w:r>
      <w:r w:rsidR="004934C7">
        <w:t xml:space="preserve"> </w:t>
      </w:r>
      <w:r w:rsidR="00075081">
        <w:t>Deseti respondentům vyhovuje činnost veřejné správy, tzn. práce zastupitelů, obecního úřadu a vydávání Roudnického zpravodaje.</w:t>
      </w:r>
      <w:r w:rsidR="007F2F02">
        <w:t xml:space="preserve"> </w:t>
      </w:r>
      <w:r w:rsidR="004F6CD6">
        <w:t xml:space="preserve">Doprava je respondenty pozitivně hodnocena z hlediska dopravní dostupnosti a údržby komunikací. Z nabídky služeb se respondentům líbí knihovna, školka, kadeřnictví a místní obchůdky. Respondenti dále oceňují bezpečnost v obci, činnost roudnického sboru dobrovolných hasičů, </w:t>
      </w:r>
      <w:r w:rsidR="004F6CD6" w:rsidRPr="004F6CD6">
        <w:t>pospolitost</w:t>
      </w:r>
      <w:r w:rsidR="004F6CD6">
        <w:t xml:space="preserve"> a klid v obci, možnost třídění odpadů včetně kontejnerů</w:t>
      </w:r>
      <w:r w:rsidR="004F6CD6" w:rsidRPr="004F6CD6">
        <w:t xml:space="preserve"> na </w:t>
      </w:r>
      <w:r w:rsidR="004F6CD6">
        <w:t>bio</w:t>
      </w:r>
      <w:r w:rsidR="004F6CD6" w:rsidRPr="004F6CD6">
        <w:t>odpad</w:t>
      </w:r>
      <w:r w:rsidR="004F6CD6">
        <w:t>.</w:t>
      </w:r>
    </w:p>
    <w:p w14:paraId="7AB1CE3F" w14:textId="77777777" w:rsidR="00BA4FF3" w:rsidRPr="00E16EC1" w:rsidRDefault="00E16EC1" w:rsidP="00383079">
      <w:pPr>
        <w:pStyle w:val="Titulek"/>
      </w:pPr>
      <w:r>
        <w:t>Graf 6</w:t>
      </w:r>
      <w:r w:rsidRPr="00720CF2">
        <w:t xml:space="preserve"> </w:t>
      </w:r>
      <w:r>
        <w:t>Pozitiva v obci</w:t>
      </w:r>
    </w:p>
    <w:p w14:paraId="7AB1CE40" w14:textId="77777777" w:rsidR="00380D3C" w:rsidRDefault="00380D3C" w:rsidP="00E235EF">
      <w:pPr>
        <w:jc w:val="both"/>
        <w:rPr>
          <w:b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7AB1CEB8" wp14:editId="30A93E8E">
            <wp:extent cx="5760720" cy="3371850"/>
            <wp:effectExtent l="0" t="0" r="11430" b="0"/>
            <wp:docPr id="10" name="Graf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7AB1CE41" w14:textId="77777777" w:rsidR="00B53829" w:rsidRDefault="00B53829" w:rsidP="00B5382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 čím nejsou respondenti spokojeni – nedostatky obce</w:t>
      </w:r>
    </w:p>
    <w:p w14:paraId="7AB1CE46" w14:textId="5F291434" w:rsidR="001264D6" w:rsidRPr="00383079" w:rsidRDefault="004F6CD6" w:rsidP="00E235EF">
      <w:pPr>
        <w:jc w:val="both"/>
      </w:pPr>
      <w:r>
        <w:t xml:space="preserve">Otázka číslo 7 </w:t>
      </w:r>
      <w:r w:rsidRPr="00384598">
        <w:t xml:space="preserve">byla v dotazníku </w:t>
      </w:r>
      <w:r>
        <w:t>druhou otevřenou otázkou. R</w:t>
      </w:r>
      <w:r w:rsidRPr="00384598">
        <w:t xml:space="preserve">espondenti </w:t>
      </w:r>
      <w:r w:rsidR="001264D6">
        <w:t xml:space="preserve">se </w:t>
      </w:r>
      <w:r w:rsidRPr="00384598">
        <w:t xml:space="preserve">mohli </w:t>
      </w:r>
      <w:r>
        <w:t>volně vyjádři</w:t>
      </w:r>
      <w:r w:rsidRPr="00384598">
        <w:t>t k tomu,</w:t>
      </w:r>
      <w:r w:rsidR="001264D6">
        <w:t xml:space="preserve"> co se ji</w:t>
      </w:r>
      <w:r>
        <w:t>m na jejich obci naopak nelíbí, resp. nedostatky obce</w:t>
      </w:r>
      <w:r w:rsidR="00BA4FF3">
        <w:t>.</w:t>
      </w:r>
      <w:r w:rsidR="00BA4FF3" w:rsidRPr="00BA4FF3">
        <w:t xml:space="preserve"> </w:t>
      </w:r>
      <w:r w:rsidR="00BA4FF3">
        <w:t>Po roztřídění odpovědí do d</w:t>
      </w:r>
      <w:r w:rsidR="00074310">
        <w:t>es</w:t>
      </w:r>
      <w:r w:rsidR="001264D6">
        <w:t>e</w:t>
      </w:r>
      <w:r w:rsidR="00074310">
        <w:t xml:space="preserve">ti </w:t>
      </w:r>
      <w:r w:rsidR="00BA4FF3">
        <w:t>kategorií vyšlo najevo</w:t>
      </w:r>
      <w:r>
        <w:t>, že</w:t>
      </w:r>
      <w:r w:rsidR="00074310">
        <w:t xml:space="preserve"> </w:t>
      </w:r>
      <w:r>
        <w:t>respondent</w:t>
      </w:r>
      <w:r w:rsidR="00074310">
        <w:t xml:space="preserve">i </w:t>
      </w:r>
      <w:r w:rsidR="001264D6">
        <w:t>nejnegativněji</w:t>
      </w:r>
      <w:r w:rsidR="00074310">
        <w:t xml:space="preserve"> vnímají absenci chodníků (téměř 20 % odpovědí) v obci.</w:t>
      </w:r>
      <w:r w:rsidR="00CA38E7">
        <w:t xml:space="preserve"> Po chod</w:t>
      </w:r>
      <w:r w:rsidR="0095450B">
        <w:t xml:space="preserve">nících jsou největším problémem chybějící služby typu základní škola, lékárna, lékař, pošta, apod. Velkým problémem v obci je rovněž intenzita a bezpečnost silničního provozu a především </w:t>
      </w:r>
      <w:r w:rsidR="0095450B" w:rsidRPr="0095450B">
        <w:t xml:space="preserve">údržba a úprava dalších komunikací hlavně </w:t>
      </w:r>
      <w:r w:rsidR="0095450B">
        <w:t>v </w:t>
      </w:r>
      <w:r w:rsidR="0095450B" w:rsidRPr="0095450B">
        <w:t>zim</w:t>
      </w:r>
      <w:r w:rsidR="0095450B">
        <w:t xml:space="preserve">ě </w:t>
      </w:r>
      <w:r w:rsidR="0095450B" w:rsidRPr="0095450B">
        <w:t>a</w:t>
      </w:r>
      <w:r w:rsidR="0095450B">
        <w:t xml:space="preserve"> na</w:t>
      </w:r>
      <w:r w:rsidR="0095450B" w:rsidRPr="0095450B">
        <w:t xml:space="preserve"> podzim</w:t>
      </w:r>
      <w:r w:rsidR="0095450B">
        <w:t>. Respondentům se rovněž nelíbí způsob údržby zeleně, způsob údržby a čistota veřejných prostranství, hřbitova a autobusových zastávek</w:t>
      </w:r>
      <w:r w:rsidR="00A130B7">
        <w:t xml:space="preserve">. Několik respondentů </w:t>
      </w:r>
      <w:r w:rsidR="00A130B7" w:rsidRPr="00A130B7">
        <w:t>je nespokojeno s čistotou a údržbou vodních toků, rybníků a vodních nádrží v</w:t>
      </w:r>
      <w:r w:rsidR="00A130B7">
        <w:t> </w:t>
      </w:r>
      <w:r w:rsidR="00A130B7" w:rsidRPr="00A130B7">
        <w:t>obci</w:t>
      </w:r>
      <w:r w:rsidR="00A130B7">
        <w:t xml:space="preserve">. Stejně tak se respondentům nelíbí </w:t>
      </w:r>
      <w:r w:rsidR="00A130B7" w:rsidRPr="00A130B7">
        <w:t>znečišťování ovzduší nevhodným topením, pálení odpadů, způsob třídění odpadu a chování pejskařů.</w:t>
      </w:r>
      <w:r w:rsidR="00A130B7">
        <w:t xml:space="preserve"> Problémem je rovněž </w:t>
      </w:r>
      <w:r w:rsidR="00F07F58">
        <w:t>nedostatečná síť</w:t>
      </w:r>
      <w:r w:rsidR="00A130B7">
        <w:t xml:space="preserve"> obecní kanalizace. </w:t>
      </w:r>
      <w:r w:rsidR="00270D72">
        <w:t xml:space="preserve">Volnočasové aktivity jsou negativně hodnoceny z hlediska </w:t>
      </w:r>
      <w:r w:rsidR="00270D72" w:rsidRPr="00270D72">
        <w:t>chybějících dětských hřišť a údržba stávajících, absence laviček k odpočinku, zábavního vyžití pro starší obyvatele a stejně tak nerůznorodost sportovního vyžití</w:t>
      </w:r>
      <w:r w:rsidR="001D40B2">
        <w:t>.</w:t>
      </w:r>
      <w:r w:rsidR="001264D6">
        <w:t xml:space="preserve"> Poslední kategorií jsou negativní mezilidské vztahy, které zmínilo pět respondentů, patří zde i </w:t>
      </w:r>
      <w:r w:rsidR="001264D6">
        <w:lastRenderedPageBreak/>
        <w:t>nadměrný</w:t>
      </w:r>
      <w:r w:rsidR="001264D6" w:rsidRPr="001264D6">
        <w:t xml:space="preserve"> hluk</w:t>
      </w:r>
      <w:r w:rsidR="001264D6">
        <w:t xml:space="preserve"> a rušení klidu. Do kategorie ostatní připadly odpovědi, které nebylo možné jinam zařadit. Jsou jimi </w:t>
      </w:r>
      <w:r w:rsidR="001264D6" w:rsidRPr="001264D6">
        <w:t>vysoké investice do hasičské zbrojnice, zahrady MŠ, TJ Sokola a budovy starého obecního úřadu</w:t>
      </w:r>
      <w:r w:rsidR="001264D6">
        <w:t xml:space="preserve">, </w:t>
      </w:r>
      <w:r w:rsidR="001264D6" w:rsidRPr="001264D6">
        <w:t>chy</w:t>
      </w:r>
      <w:r w:rsidR="001264D6">
        <w:t>bějící</w:t>
      </w:r>
      <w:r w:rsidR="001264D6" w:rsidRPr="001264D6">
        <w:t xml:space="preserve"> veřejné plochy ke koupání (pláže) u místních písáků</w:t>
      </w:r>
      <w:r w:rsidR="001264D6">
        <w:t xml:space="preserve"> a absence velkých projektů a</w:t>
      </w:r>
      <w:r w:rsidR="001264D6" w:rsidRPr="001264D6">
        <w:t xml:space="preserve"> vize</w:t>
      </w:r>
      <w:r w:rsidR="001264D6">
        <w:t xml:space="preserve"> rozvoje obce. </w:t>
      </w:r>
      <w:r w:rsidR="001D40B2">
        <w:t xml:space="preserve"> </w:t>
      </w:r>
      <w:r w:rsidR="001264D6">
        <w:t xml:space="preserve">  </w:t>
      </w:r>
    </w:p>
    <w:p w14:paraId="7AB1CE47" w14:textId="77777777" w:rsidR="00E16EC1" w:rsidRPr="00E16EC1" w:rsidRDefault="00E16EC1" w:rsidP="00383079">
      <w:pPr>
        <w:pStyle w:val="Titulek"/>
      </w:pPr>
      <w:r>
        <w:t>Graf 7</w:t>
      </w:r>
      <w:r w:rsidRPr="00720CF2">
        <w:t xml:space="preserve"> </w:t>
      </w:r>
      <w:r>
        <w:t>Negativa v obci</w:t>
      </w:r>
    </w:p>
    <w:p w14:paraId="7AB1CE48" w14:textId="77777777" w:rsidR="00877326" w:rsidRDefault="00BA4FF3" w:rsidP="00E235EF">
      <w:pPr>
        <w:jc w:val="both"/>
        <w:rPr>
          <w:b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7AB1CEBA" wp14:editId="6E78D024">
            <wp:extent cx="5724525" cy="3028950"/>
            <wp:effectExtent l="0" t="0" r="9525" b="0"/>
            <wp:docPr id="11" name="Graf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7AB1CE4A" w14:textId="67CB873F" w:rsidR="00E235EF" w:rsidRPr="002E6F82" w:rsidRDefault="002E6F82" w:rsidP="00383079">
      <w:pPr>
        <w:pStyle w:val="Nadpis2"/>
        <w:ind w:left="0" w:firstLine="0"/>
      </w:pPr>
      <w:bookmarkStart w:id="7" w:name="_Toc482879455"/>
      <w:r>
        <w:t>Pohled na budoucí rozvoj obce</w:t>
      </w:r>
      <w:bookmarkEnd w:id="7"/>
    </w:p>
    <w:p w14:paraId="7AB1CE4B" w14:textId="77777777" w:rsidR="009875A4" w:rsidRDefault="009875A4" w:rsidP="009875A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Očekáváná kvalita života v následujících letech</w:t>
      </w:r>
    </w:p>
    <w:p w14:paraId="7AB1CE4C" w14:textId="1559F4D0" w:rsidR="00E235EF" w:rsidRPr="00E748A6" w:rsidRDefault="008D7CC8" w:rsidP="00E235EF">
      <w:pPr>
        <w:jc w:val="both"/>
      </w:pPr>
      <w:r>
        <w:t xml:space="preserve">Z otázky na očekávanou změnu kvalitu života v obci v následujících letech vyplynulo, že téměř 80 % respondentů má pozitivní očekávání a věří, že může dojít i k výraznému zlepšení. </w:t>
      </w:r>
      <w:r w:rsidR="00E748A6">
        <w:t>Tři čtvrti</w:t>
      </w:r>
      <w:r w:rsidR="00F07F58">
        <w:t>ny těchto respondentů by se rády zúčastnily</w:t>
      </w:r>
      <w:r w:rsidR="00E748A6">
        <w:t xml:space="preserve"> veřejného setkání o rozvojových tématech obce. Více než pětina obyvatel si nemyslí, že by v následujících letech mělo dojít ke změně kvality života v obci. </w:t>
      </w:r>
      <w:r w:rsidR="001306B1">
        <w:t xml:space="preserve">Tento názor sdílí převážně respondenti s věkem nad 40 let. </w:t>
      </w:r>
      <w:r w:rsidR="00475D30" w:rsidRPr="00475D30">
        <w:t xml:space="preserve">Souhrnně jsou </w:t>
      </w:r>
      <w:r w:rsidR="00475D30">
        <w:t>výsledky odpovědí na otázku č. 8</w:t>
      </w:r>
      <w:r w:rsidR="00475D30" w:rsidRPr="00475D30">
        <w:t xml:space="preserve"> zobrazeny v následujícím grafu.</w:t>
      </w:r>
    </w:p>
    <w:p w14:paraId="6AFE310B" w14:textId="1D2BE272" w:rsidR="00383079" w:rsidRDefault="00383079">
      <w:pPr>
        <w:rPr>
          <w:i/>
          <w:iCs/>
          <w:color w:val="44546A" w:themeColor="text2"/>
          <w:sz w:val="18"/>
          <w:szCs w:val="18"/>
        </w:rPr>
      </w:pPr>
    </w:p>
    <w:p w14:paraId="7AB1CE4D" w14:textId="5FEB8FF2" w:rsidR="00E235EF" w:rsidRPr="006031D1" w:rsidRDefault="006031D1" w:rsidP="00383079">
      <w:pPr>
        <w:pStyle w:val="Titulek"/>
      </w:pPr>
      <w:r>
        <w:t>Graf 8</w:t>
      </w:r>
      <w:r w:rsidRPr="00720CF2">
        <w:t xml:space="preserve"> </w:t>
      </w:r>
      <w:r w:rsidR="0085028C">
        <w:t>Očekávání</w:t>
      </w:r>
      <w:r>
        <w:t xml:space="preserve"> </w:t>
      </w:r>
      <w:r w:rsidRPr="00383079">
        <w:t>změn</w:t>
      </w:r>
      <w:r w:rsidR="0085028C" w:rsidRPr="00383079">
        <w:t>y</w:t>
      </w:r>
      <w:r>
        <w:t xml:space="preserve"> kvality života v obci v </w:t>
      </w:r>
      <w:r w:rsidR="0085028C">
        <w:t>následujících</w:t>
      </w:r>
      <w:r>
        <w:t xml:space="preserve"> letech</w:t>
      </w:r>
    </w:p>
    <w:p w14:paraId="7AB1CE4F" w14:textId="3F84F9E4" w:rsidR="00E748A6" w:rsidRDefault="006031D1" w:rsidP="00383079">
      <w:pPr>
        <w:spacing w:line="240" w:lineRule="auto"/>
        <w:jc w:val="both"/>
        <w:rPr>
          <w:b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7AB1CEBC" wp14:editId="555F2E6D">
            <wp:extent cx="5724525" cy="2371725"/>
            <wp:effectExtent l="0" t="0" r="9525" b="9525"/>
            <wp:docPr id="12" name="Graf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7AB1CE50" w14:textId="77777777" w:rsidR="00C84327" w:rsidRDefault="00581FD9" w:rsidP="00C8432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Prioritizace oblastí rozvoje</w:t>
      </w:r>
    </w:p>
    <w:p w14:paraId="7AB1CE51" w14:textId="77777777" w:rsidR="0004756F" w:rsidRDefault="00B53FF5" w:rsidP="00B53FF5">
      <w:pPr>
        <w:jc w:val="both"/>
      </w:pPr>
      <w:r>
        <w:t>V otázce č. 9</w:t>
      </w:r>
      <w:r w:rsidRPr="00496FB8">
        <w:t xml:space="preserve"> měli respondenti </w:t>
      </w:r>
      <w:r>
        <w:t xml:space="preserve">vybrat maximálně čtyři oblasti rozvoje, které by dle jejich názoru měly být v obci prioritně řešeny. </w:t>
      </w:r>
      <w:r w:rsidR="00855432">
        <w:t>Nejvíce prioritních hlasů</w:t>
      </w:r>
      <w:r w:rsidR="00343535">
        <w:t xml:space="preserve">, celkem jednu pětinu ze všech odpovědí, </w:t>
      </w:r>
      <w:r w:rsidR="00855432">
        <w:t>udělili respondenti v tematické oblasti nemotorová doprava, jejíž součástí je údržba, oprava a výstavba chodníků</w:t>
      </w:r>
      <w:r w:rsidR="0004756F">
        <w:t xml:space="preserve"> (</w:t>
      </w:r>
      <w:r w:rsidR="00C7111E">
        <w:t xml:space="preserve">chodníky </w:t>
      </w:r>
      <w:r w:rsidR="0004756F">
        <w:t>figurují i jako hlavní priorita v doplňujících odpovědích)</w:t>
      </w:r>
      <w:r w:rsidR="00855432">
        <w:t>, výstavba cyklostezek a realizace doplňkové infrastruktury.</w:t>
      </w:r>
      <w:r w:rsidR="00343535">
        <w:t xml:space="preserve"> Druhou oblastí je s menším odstupem palčivé téma životní prostředí</w:t>
      </w:r>
      <w:r w:rsidR="00897B4B">
        <w:t>,</w:t>
      </w:r>
      <w:r w:rsidR="0004756F">
        <w:t xml:space="preserve"> kam spadá odpadové hospodářství a údržba vodstva jako celku, nejvíce problematická je údržba Roudnického</w:t>
      </w:r>
      <w:r w:rsidR="00485C64">
        <w:t xml:space="preserve"> potoka, potoka Struh </w:t>
      </w:r>
      <w:r w:rsidR="00897B4B">
        <w:t xml:space="preserve">a Roudnického rybníku. </w:t>
      </w:r>
    </w:p>
    <w:p w14:paraId="7AB1CE52" w14:textId="77777777" w:rsidR="0044316C" w:rsidRPr="0044316C" w:rsidRDefault="0044316C" w:rsidP="00383079">
      <w:pPr>
        <w:pStyle w:val="Titulek"/>
      </w:pPr>
      <w:r>
        <w:t>Graf 9</w:t>
      </w:r>
      <w:r w:rsidRPr="00720CF2">
        <w:t xml:space="preserve"> </w:t>
      </w:r>
      <w:r>
        <w:t>Prioritní oblasti rozvoje dle názoru respondentů</w:t>
      </w:r>
    </w:p>
    <w:p w14:paraId="7AB1CE53" w14:textId="77777777" w:rsidR="00C84327" w:rsidRDefault="00855432" w:rsidP="00E235EF">
      <w:pPr>
        <w:jc w:val="both"/>
        <w:rPr>
          <w:b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7AB1CEBE" wp14:editId="490D4A0A">
            <wp:extent cx="5760720" cy="5010150"/>
            <wp:effectExtent l="0" t="0" r="11430" b="0"/>
            <wp:docPr id="15" name="Graf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7AB1CE54" w14:textId="4D957599" w:rsidR="00855432" w:rsidRPr="0044316C" w:rsidRDefault="0044316C" w:rsidP="00045237">
      <w:pPr>
        <w:jc w:val="both"/>
      </w:pPr>
      <w:r>
        <w:t>Poté již s větším odstupem následují oblasti doprava v obci (údržba a opravy místních a účelových komunikací včetně mostů), modernizace technické infrastruktury se zaměřením na odkanalizování obce, dále oblast podpory malého a středního podnikání v obci a rozvoj řemesel, údržba veřejného prostranství (</w:t>
      </w:r>
      <w:r w:rsidRPr="00186B4E">
        <w:t>sázení nové a údržba stávající zeleně</w:t>
      </w:r>
      <w:r>
        <w:t xml:space="preserve">) a podpora sociálních služeb a bezpečnosti v obci. Jednou z priorit je i příprava na rozvoj obce, která souvisí s nákupem pozemků do majetku obce </w:t>
      </w:r>
      <w:r w:rsidRPr="00C20404">
        <w:t>výstavbu rodinných domků</w:t>
      </w:r>
      <w:r>
        <w:t xml:space="preserve"> a další </w:t>
      </w:r>
      <w:r w:rsidR="00A01CCB">
        <w:t xml:space="preserve">technické a dopravní </w:t>
      </w:r>
      <w:r>
        <w:t>infrastruktury, revizí</w:t>
      </w:r>
      <w:r w:rsidRPr="00C20404">
        <w:t xml:space="preserve"> využití obecního majetku</w:t>
      </w:r>
      <w:r>
        <w:t xml:space="preserve"> a rekonstrukcí budovy obecního úřadu, apod. Deset a méně prioritních hlasů </w:t>
      </w:r>
      <w:r w:rsidR="00A01CCB">
        <w:t>udělili respondenti oblasti sportovních a volnočasových aktivit souvisejících s realizací infrastruktury pro voln</w:t>
      </w:r>
      <w:r w:rsidR="00F07F58">
        <w:t xml:space="preserve">ý </w:t>
      </w:r>
      <w:r w:rsidR="00A01CCB">
        <w:t xml:space="preserve">čas (hřišť, </w:t>
      </w:r>
      <w:r w:rsidR="00A01CCB" w:rsidRPr="00A01CCB">
        <w:t>aktivit pro starší</w:t>
      </w:r>
      <w:r w:rsidR="00A01CCB">
        <w:t>, apod.)</w:t>
      </w:r>
      <w:r w:rsidR="008F4F05">
        <w:t xml:space="preserve">, </w:t>
      </w:r>
      <w:r w:rsidR="003342D9">
        <w:t>oblasti zabývající</w:t>
      </w:r>
      <w:r w:rsidR="00E42045">
        <w:t xml:space="preserve"> se podporou spolkového života, včetně nabídky </w:t>
      </w:r>
      <w:r w:rsidR="003342D9">
        <w:t>kulturních a společenských aktivit</w:t>
      </w:r>
      <w:r w:rsidR="00E42045">
        <w:t>, oblasti dostupnosti bydlení a oblasti cestovního ruchu, image a propagaci obce.</w:t>
      </w:r>
    </w:p>
    <w:p w14:paraId="7AB1CE55" w14:textId="77777777" w:rsidR="00045237" w:rsidRDefault="006D3682" w:rsidP="0004523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Veřejné setkání o rozvojových tématech obce</w:t>
      </w:r>
    </w:p>
    <w:p w14:paraId="7AB1CE56" w14:textId="3454EF16" w:rsidR="00045237" w:rsidRPr="00E748A6" w:rsidRDefault="002E6F82" w:rsidP="00045237">
      <w:pPr>
        <w:jc w:val="both"/>
      </w:pPr>
      <w:r>
        <w:t>Poslední otázka</w:t>
      </w:r>
      <w:r w:rsidR="006D3682">
        <w:t xml:space="preserve"> měla za cíl zjistit, zda u obyvatel obce existuje ochota zúčastnit se veřejného setkání zabývající se tématy rozvoje obce. Přesně tři čtvrtiny respondentů se vyjádřily kladně a na setkání by dorazily. Respondenti</w:t>
      </w:r>
      <w:r w:rsidR="00C84327">
        <w:t xml:space="preserve"> (celkem 11)</w:t>
      </w:r>
      <w:r w:rsidR="006D3682">
        <w:t xml:space="preserve">, </w:t>
      </w:r>
      <w:r w:rsidR="00F07F58">
        <w:t>kteří</w:t>
      </w:r>
      <w:r w:rsidR="006D3682">
        <w:t xml:space="preserve"> nesdílí ochotu zúčastnit se veřejného setkání, odpověděli na převážnou většinu otázek kladně, z čehož lze usuzovat, že jim situace v obci nevyhovuje a nemají potřebu tento stav měnit.</w:t>
      </w:r>
    </w:p>
    <w:p w14:paraId="7AB1CE57" w14:textId="77777777" w:rsidR="00045237" w:rsidRPr="006031D1" w:rsidRDefault="006D3682" w:rsidP="00383079">
      <w:pPr>
        <w:pStyle w:val="Titulek"/>
      </w:pPr>
      <w:r>
        <w:t>Graf 10</w:t>
      </w:r>
      <w:r w:rsidR="00045237" w:rsidRPr="00720CF2">
        <w:t xml:space="preserve"> </w:t>
      </w:r>
      <w:r w:rsidR="006A47AB">
        <w:t>Ochota respondentů zúčastnit se veřejného setkání o rozvojových tématech obce</w:t>
      </w:r>
    </w:p>
    <w:p w14:paraId="7AB1CE58" w14:textId="77777777" w:rsidR="006D3682" w:rsidRDefault="00045237" w:rsidP="00E235EF">
      <w:pPr>
        <w:jc w:val="both"/>
        <w:rPr>
          <w:b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7AB1CEC0" wp14:editId="49788C40">
            <wp:extent cx="5724525" cy="2657475"/>
            <wp:effectExtent l="0" t="0" r="9525" b="9525"/>
            <wp:docPr id="14" name="Graf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1536127F" w14:textId="31D84482" w:rsidR="008F4F05" w:rsidRDefault="00B74080" w:rsidP="00B7408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AB1CE5A" w14:textId="77777777" w:rsidR="00E235EF" w:rsidRPr="008F4F05" w:rsidRDefault="00E235EF" w:rsidP="00B74080">
      <w:pPr>
        <w:pStyle w:val="Nadpis1"/>
      </w:pPr>
      <w:bookmarkStart w:id="8" w:name="_Toc482879456"/>
      <w:r w:rsidRPr="008F4F05">
        <w:lastRenderedPageBreak/>
        <w:t>Dotazník pro žáky</w:t>
      </w:r>
      <w:r w:rsidR="006524F5" w:rsidRPr="008F4F05">
        <w:t xml:space="preserve"> ZŠ</w:t>
      </w:r>
      <w:bookmarkEnd w:id="8"/>
    </w:p>
    <w:p w14:paraId="7AB1CE5B" w14:textId="77777777" w:rsidR="00EC55AC" w:rsidRPr="00720CF2" w:rsidRDefault="00EC55AC" w:rsidP="00EC55AC">
      <w:pPr>
        <w:jc w:val="both"/>
        <w:rPr>
          <w:b/>
          <w:sz w:val="26"/>
          <w:szCs w:val="26"/>
        </w:rPr>
      </w:pPr>
      <w:r w:rsidRPr="00720CF2">
        <w:rPr>
          <w:b/>
          <w:sz w:val="26"/>
          <w:szCs w:val="26"/>
        </w:rPr>
        <w:t>Charakteristika respondentů</w:t>
      </w:r>
    </w:p>
    <w:p w14:paraId="7AB1CE5C" w14:textId="61C95380" w:rsidR="00EC55AC" w:rsidRDefault="00E30EEA" w:rsidP="00EC55AC">
      <w:pPr>
        <w:jc w:val="both"/>
      </w:pPr>
      <w:r>
        <w:t>Dotazník pro školou povinné respondenty vyplnilo 17 roudnických žáků druhého stupně ze ZŠ a MŠ v Libčanech</w:t>
      </w:r>
      <w:r w:rsidR="00EC55AC">
        <w:t xml:space="preserve">. </w:t>
      </w:r>
      <w:r>
        <w:t>Z respondentů převažují chlapci (dvě třetiny odpovědí). Věková struktura dětí je vyrovnaná v kategorii 12–14 let.</w:t>
      </w:r>
      <w:r w:rsidR="007D056A">
        <w:t xml:space="preserve"> </w:t>
      </w:r>
      <w:r w:rsidR="00EC2BA3">
        <w:t>Obyvatelé obce v tomto věku většinou v dotaznících pro potřeby tvorby rozvojových plánů obcí nefigurují. V obci Roudnice byl ovšem zvolen opačný přístup a tak byl vytvořen jednoduchý dotazník, který</w:t>
      </w:r>
      <w:r w:rsidR="007D056A">
        <w:t xml:space="preserve"> byl záměrně koncipován odlišně oproti </w:t>
      </w:r>
      <w:r w:rsidR="00442912">
        <w:t xml:space="preserve">klasickému </w:t>
      </w:r>
      <w:r w:rsidR="007D056A">
        <w:t xml:space="preserve">dotazníku pro obyvatele obce. </w:t>
      </w:r>
      <w:r w:rsidR="0080229B">
        <w:t>Děti mají pochopitelně rozdílný pohled na celkové dění v obci a často mohou přinést zajímavé podněty a nápady, které by dospělého člověka nenapadly.</w:t>
      </w:r>
      <w:r w:rsidR="00EA61CD">
        <w:t xml:space="preserve"> </w:t>
      </w:r>
      <w:r w:rsidR="00F73EE5">
        <w:t xml:space="preserve">V dotazníku figurovaly hlavně </w:t>
      </w:r>
      <w:r w:rsidR="00F07F58">
        <w:t>otevřené</w:t>
      </w:r>
      <w:r w:rsidR="00F73EE5">
        <w:t xml:space="preserve"> otázky.</w:t>
      </w:r>
    </w:p>
    <w:p w14:paraId="7AB1CE5D" w14:textId="047E349E" w:rsidR="00EC55AC" w:rsidRPr="00E235EF" w:rsidRDefault="000077E6" w:rsidP="00383079">
      <w:pPr>
        <w:pStyle w:val="Titulek"/>
      </w:pPr>
      <w:r>
        <w:t>Tabulka</w:t>
      </w:r>
      <w:r w:rsidR="00EC55AC">
        <w:t xml:space="preserve"> 2</w:t>
      </w:r>
      <w:r w:rsidR="00EC55AC" w:rsidRPr="00E235EF">
        <w:t xml:space="preserve"> Identifikační údaje respondentů</w:t>
      </w:r>
    </w:p>
    <w:tbl>
      <w:tblPr>
        <w:tblW w:w="911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5"/>
        <w:gridCol w:w="3581"/>
        <w:gridCol w:w="2401"/>
        <w:gridCol w:w="994"/>
      </w:tblGrid>
      <w:tr w:rsidR="00EC55AC" w:rsidRPr="00EC55AC" w14:paraId="7AB1CE61" w14:textId="77777777" w:rsidTr="00383079">
        <w:trPr>
          <w:trHeight w:val="394"/>
        </w:trPr>
        <w:tc>
          <w:tcPr>
            <w:tcW w:w="2135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B050"/>
            <w:noWrap/>
            <w:vAlign w:val="center"/>
            <w:hideMark/>
          </w:tcPr>
          <w:p w14:paraId="7AB1CE5E" w14:textId="77777777" w:rsidR="00EC55AC" w:rsidRPr="00EC55AC" w:rsidRDefault="00EC55AC" w:rsidP="00EC55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EC55A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3581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B050"/>
            <w:noWrap/>
            <w:vAlign w:val="center"/>
            <w:hideMark/>
          </w:tcPr>
          <w:p w14:paraId="7AB1CE5F" w14:textId="77777777" w:rsidR="00EC55AC" w:rsidRPr="00EC55AC" w:rsidRDefault="00EC55AC" w:rsidP="00EC55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EC55A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  <w:t>Charakteristika</w:t>
            </w:r>
          </w:p>
        </w:tc>
        <w:tc>
          <w:tcPr>
            <w:tcW w:w="3395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B050"/>
            <w:noWrap/>
            <w:vAlign w:val="center"/>
            <w:hideMark/>
          </w:tcPr>
          <w:p w14:paraId="7AB1CE60" w14:textId="77777777" w:rsidR="00EC55AC" w:rsidRPr="00EC55AC" w:rsidRDefault="00EC55AC" w:rsidP="00EC55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EC55A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  <w:t>Počet respondentů</w:t>
            </w:r>
          </w:p>
        </w:tc>
      </w:tr>
      <w:tr w:rsidR="00EC55AC" w:rsidRPr="00EC55AC" w14:paraId="7AB1CE66" w14:textId="77777777" w:rsidTr="00383079">
        <w:trPr>
          <w:trHeight w:val="394"/>
        </w:trPr>
        <w:tc>
          <w:tcPr>
            <w:tcW w:w="2135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AB1CE62" w14:textId="77777777" w:rsidR="00EC55AC" w:rsidRPr="00EC55AC" w:rsidRDefault="00EC55AC" w:rsidP="00EC5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358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AB1CE63" w14:textId="77777777" w:rsidR="00EC55AC" w:rsidRPr="00EC55AC" w:rsidRDefault="00EC55AC" w:rsidP="00EC5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3D5DF"/>
            <w:noWrap/>
            <w:vAlign w:val="center"/>
            <w:hideMark/>
          </w:tcPr>
          <w:p w14:paraId="7AB1CE64" w14:textId="77777777" w:rsidR="00EC55AC" w:rsidRPr="00EC55AC" w:rsidRDefault="00EC55AC" w:rsidP="00EC55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C55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relativní (v %)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3D5DF"/>
            <w:noWrap/>
            <w:vAlign w:val="center"/>
            <w:hideMark/>
          </w:tcPr>
          <w:p w14:paraId="7AB1CE65" w14:textId="77777777" w:rsidR="00EC55AC" w:rsidRPr="00EC55AC" w:rsidRDefault="00EC55AC" w:rsidP="00EC55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C55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absolutní</w:t>
            </w:r>
          </w:p>
        </w:tc>
      </w:tr>
      <w:tr w:rsidR="00EC55AC" w:rsidRPr="00EC55AC" w14:paraId="7AB1CE6B" w14:textId="77777777" w:rsidTr="00383079">
        <w:trPr>
          <w:trHeight w:val="394"/>
        </w:trPr>
        <w:tc>
          <w:tcPr>
            <w:tcW w:w="213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B050"/>
            <w:noWrap/>
            <w:vAlign w:val="center"/>
            <w:hideMark/>
          </w:tcPr>
          <w:p w14:paraId="7AB1CE67" w14:textId="77777777" w:rsidR="00EC55AC" w:rsidRPr="00EC55AC" w:rsidRDefault="00EC55AC" w:rsidP="00EC55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EC55AC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Pohlaví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1EAEF"/>
            <w:noWrap/>
            <w:vAlign w:val="center"/>
            <w:hideMark/>
          </w:tcPr>
          <w:p w14:paraId="7AB1CE68" w14:textId="77777777" w:rsidR="00EC55AC" w:rsidRPr="00EC55AC" w:rsidRDefault="00EC55AC" w:rsidP="00EC5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C55A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chlapci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1EAEF"/>
            <w:noWrap/>
            <w:vAlign w:val="center"/>
            <w:hideMark/>
          </w:tcPr>
          <w:p w14:paraId="7AB1CE69" w14:textId="77777777" w:rsidR="00EC55AC" w:rsidRPr="00EC55AC" w:rsidRDefault="00EC55AC" w:rsidP="00EC5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C55A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64,7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1EAEF"/>
            <w:noWrap/>
            <w:vAlign w:val="center"/>
            <w:hideMark/>
          </w:tcPr>
          <w:p w14:paraId="7AB1CE6A" w14:textId="77777777" w:rsidR="00EC55AC" w:rsidRPr="00EC55AC" w:rsidRDefault="00EC55AC" w:rsidP="00EC5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C55A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11</w:t>
            </w:r>
          </w:p>
        </w:tc>
      </w:tr>
      <w:tr w:rsidR="00EC55AC" w:rsidRPr="00EC55AC" w14:paraId="7AB1CE70" w14:textId="77777777" w:rsidTr="00383079">
        <w:trPr>
          <w:trHeight w:val="394"/>
        </w:trPr>
        <w:tc>
          <w:tcPr>
            <w:tcW w:w="213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AB1CE6C" w14:textId="77777777" w:rsidR="00EC55AC" w:rsidRPr="00EC55AC" w:rsidRDefault="00EC55AC" w:rsidP="00EC5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3D5DF"/>
            <w:noWrap/>
            <w:vAlign w:val="center"/>
            <w:hideMark/>
          </w:tcPr>
          <w:p w14:paraId="7AB1CE6D" w14:textId="77777777" w:rsidR="00EC55AC" w:rsidRPr="00EC55AC" w:rsidRDefault="00EC55AC" w:rsidP="00EC5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C55A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dívky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3D5DF"/>
            <w:noWrap/>
            <w:vAlign w:val="center"/>
            <w:hideMark/>
          </w:tcPr>
          <w:p w14:paraId="7AB1CE6E" w14:textId="77777777" w:rsidR="00EC55AC" w:rsidRPr="00EC55AC" w:rsidRDefault="00EC55AC" w:rsidP="00EC5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C55A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35,3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3D5DF"/>
            <w:noWrap/>
            <w:vAlign w:val="center"/>
            <w:hideMark/>
          </w:tcPr>
          <w:p w14:paraId="7AB1CE6F" w14:textId="77777777" w:rsidR="00EC55AC" w:rsidRPr="00EC55AC" w:rsidRDefault="00EC55AC" w:rsidP="00EC5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C55A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</w:t>
            </w:r>
          </w:p>
        </w:tc>
      </w:tr>
      <w:tr w:rsidR="00EC55AC" w:rsidRPr="00EC55AC" w14:paraId="7AB1CE75" w14:textId="77777777" w:rsidTr="00383079">
        <w:trPr>
          <w:trHeight w:val="394"/>
        </w:trPr>
        <w:tc>
          <w:tcPr>
            <w:tcW w:w="213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B050"/>
            <w:noWrap/>
            <w:vAlign w:val="center"/>
            <w:hideMark/>
          </w:tcPr>
          <w:p w14:paraId="7AB1CE71" w14:textId="77777777" w:rsidR="00EC55AC" w:rsidRPr="00EC55AC" w:rsidRDefault="00EC55AC" w:rsidP="00EC55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EC55AC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Věk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3D5DF"/>
            <w:noWrap/>
            <w:vAlign w:val="center"/>
            <w:hideMark/>
          </w:tcPr>
          <w:p w14:paraId="7AB1CE72" w14:textId="77777777" w:rsidR="00EC55AC" w:rsidRPr="00EC55AC" w:rsidRDefault="00EC55AC" w:rsidP="00EC5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C55A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3D5DF"/>
            <w:noWrap/>
            <w:vAlign w:val="center"/>
            <w:hideMark/>
          </w:tcPr>
          <w:p w14:paraId="7AB1CE73" w14:textId="77777777" w:rsidR="00EC55AC" w:rsidRPr="00EC55AC" w:rsidRDefault="00EC55AC" w:rsidP="00EC5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C55A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3D5DF"/>
            <w:noWrap/>
            <w:vAlign w:val="center"/>
            <w:hideMark/>
          </w:tcPr>
          <w:p w14:paraId="7AB1CE74" w14:textId="77777777" w:rsidR="00EC55AC" w:rsidRPr="00EC55AC" w:rsidRDefault="00EC55AC" w:rsidP="00EC5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C55A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</w:tr>
      <w:tr w:rsidR="00EC55AC" w:rsidRPr="00EC55AC" w14:paraId="7AB1CE7A" w14:textId="77777777" w:rsidTr="00383079">
        <w:trPr>
          <w:trHeight w:val="394"/>
        </w:trPr>
        <w:tc>
          <w:tcPr>
            <w:tcW w:w="213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AB1CE76" w14:textId="77777777" w:rsidR="00EC55AC" w:rsidRPr="00EC55AC" w:rsidRDefault="00EC55AC" w:rsidP="00EC5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1EAEF"/>
            <w:noWrap/>
            <w:vAlign w:val="center"/>
            <w:hideMark/>
          </w:tcPr>
          <w:p w14:paraId="7AB1CE77" w14:textId="77777777" w:rsidR="00EC55AC" w:rsidRPr="00EC55AC" w:rsidRDefault="00EC55AC" w:rsidP="00EC5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C55A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1EAEF"/>
            <w:noWrap/>
            <w:vAlign w:val="center"/>
            <w:hideMark/>
          </w:tcPr>
          <w:p w14:paraId="7AB1CE78" w14:textId="77777777" w:rsidR="00EC55AC" w:rsidRPr="00EC55AC" w:rsidRDefault="00EC55AC" w:rsidP="00EC5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C55A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29,4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1EAEF"/>
            <w:noWrap/>
            <w:vAlign w:val="center"/>
            <w:hideMark/>
          </w:tcPr>
          <w:p w14:paraId="7AB1CE79" w14:textId="77777777" w:rsidR="00EC55AC" w:rsidRPr="00EC55AC" w:rsidRDefault="00EC55AC" w:rsidP="00EC5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C55A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</w:t>
            </w:r>
          </w:p>
        </w:tc>
      </w:tr>
      <w:tr w:rsidR="00EC55AC" w:rsidRPr="00EC55AC" w14:paraId="7AB1CE7F" w14:textId="77777777" w:rsidTr="00383079">
        <w:trPr>
          <w:trHeight w:val="394"/>
        </w:trPr>
        <w:tc>
          <w:tcPr>
            <w:tcW w:w="213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AB1CE7B" w14:textId="77777777" w:rsidR="00EC55AC" w:rsidRPr="00EC55AC" w:rsidRDefault="00EC55AC" w:rsidP="00EC5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3D5DF"/>
            <w:noWrap/>
            <w:vAlign w:val="center"/>
            <w:hideMark/>
          </w:tcPr>
          <w:p w14:paraId="7AB1CE7C" w14:textId="77777777" w:rsidR="00EC55AC" w:rsidRPr="00EC55AC" w:rsidRDefault="00EC55AC" w:rsidP="00EC5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C55A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3D5DF"/>
            <w:noWrap/>
            <w:vAlign w:val="center"/>
            <w:hideMark/>
          </w:tcPr>
          <w:p w14:paraId="7AB1CE7D" w14:textId="77777777" w:rsidR="00EC55AC" w:rsidRPr="00EC55AC" w:rsidRDefault="00EC55AC" w:rsidP="00EC5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C55A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29,4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3D5DF"/>
            <w:noWrap/>
            <w:vAlign w:val="center"/>
            <w:hideMark/>
          </w:tcPr>
          <w:p w14:paraId="7AB1CE7E" w14:textId="77777777" w:rsidR="00EC55AC" w:rsidRPr="00EC55AC" w:rsidRDefault="00EC55AC" w:rsidP="00EC5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C55A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</w:t>
            </w:r>
          </w:p>
        </w:tc>
      </w:tr>
      <w:tr w:rsidR="00EC55AC" w:rsidRPr="00EC55AC" w14:paraId="7AB1CE84" w14:textId="77777777" w:rsidTr="00383079">
        <w:trPr>
          <w:trHeight w:val="394"/>
        </w:trPr>
        <w:tc>
          <w:tcPr>
            <w:tcW w:w="213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AB1CE80" w14:textId="77777777" w:rsidR="00EC55AC" w:rsidRPr="00EC55AC" w:rsidRDefault="00EC55AC" w:rsidP="00EC5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1EAEF"/>
            <w:noWrap/>
            <w:vAlign w:val="center"/>
            <w:hideMark/>
          </w:tcPr>
          <w:p w14:paraId="7AB1CE81" w14:textId="77777777" w:rsidR="00EC55AC" w:rsidRPr="00EC55AC" w:rsidRDefault="00EC55AC" w:rsidP="00EC5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C55A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1EAEF"/>
            <w:noWrap/>
            <w:vAlign w:val="center"/>
            <w:hideMark/>
          </w:tcPr>
          <w:p w14:paraId="7AB1CE82" w14:textId="77777777" w:rsidR="00EC55AC" w:rsidRPr="00EC55AC" w:rsidRDefault="00EC55AC" w:rsidP="00EC5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C55A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23,5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1EAEF"/>
            <w:noWrap/>
            <w:vAlign w:val="center"/>
            <w:hideMark/>
          </w:tcPr>
          <w:p w14:paraId="7AB1CE83" w14:textId="77777777" w:rsidR="00EC55AC" w:rsidRPr="00EC55AC" w:rsidRDefault="00EC55AC" w:rsidP="00EC5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C55A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</w:t>
            </w:r>
          </w:p>
        </w:tc>
      </w:tr>
      <w:tr w:rsidR="00EC55AC" w:rsidRPr="00EC55AC" w14:paraId="7AB1CE89" w14:textId="77777777" w:rsidTr="00383079">
        <w:trPr>
          <w:trHeight w:val="394"/>
        </w:trPr>
        <w:tc>
          <w:tcPr>
            <w:tcW w:w="213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AB1CE85" w14:textId="77777777" w:rsidR="00EC55AC" w:rsidRPr="00EC55AC" w:rsidRDefault="00EC55AC" w:rsidP="00EC5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3D5DF"/>
            <w:noWrap/>
            <w:vAlign w:val="center"/>
            <w:hideMark/>
          </w:tcPr>
          <w:p w14:paraId="7AB1CE86" w14:textId="77777777" w:rsidR="00EC55AC" w:rsidRPr="00EC55AC" w:rsidRDefault="00EC55AC" w:rsidP="00EC5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C55A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3D5DF"/>
            <w:noWrap/>
            <w:vAlign w:val="center"/>
            <w:hideMark/>
          </w:tcPr>
          <w:p w14:paraId="7AB1CE87" w14:textId="77777777" w:rsidR="00EC55AC" w:rsidRPr="00EC55AC" w:rsidRDefault="00EC55AC" w:rsidP="00EC5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C55A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11,8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3D5DF"/>
            <w:noWrap/>
            <w:vAlign w:val="center"/>
            <w:hideMark/>
          </w:tcPr>
          <w:p w14:paraId="7AB1CE88" w14:textId="77777777" w:rsidR="00EC55AC" w:rsidRPr="00EC55AC" w:rsidRDefault="00EC55AC" w:rsidP="00EC5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C55A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</w:t>
            </w:r>
          </w:p>
        </w:tc>
      </w:tr>
      <w:tr w:rsidR="00EC55AC" w:rsidRPr="00EC55AC" w14:paraId="7AB1CE8E" w14:textId="77777777" w:rsidTr="00383079">
        <w:trPr>
          <w:trHeight w:val="394"/>
        </w:trPr>
        <w:tc>
          <w:tcPr>
            <w:tcW w:w="213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B050"/>
            <w:noWrap/>
            <w:vAlign w:val="center"/>
            <w:hideMark/>
          </w:tcPr>
          <w:p w14:paraId="7AB1CE8A" w14:textId="77777777" w:rsidR="00EC55AC" w:rsidRPr="00EC55AC" w:rsidRDefault="00EC55AC" w:rsidP="00EC5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EC55AC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Počet let žijící v obci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3D5DF"/>
            <w:noWrap/>
            <w:vAlign w:val="center"/>
            <w:hideMark/>
          </w:tcPr>
          <w:p w14:paraId="7AB1CE8B" w14:textId="77777777" w:rsidR="00EC55AC" w:rsidRPr="00EC55AC" w:rsidRDefault="00EC55AC" w:rsidP="00EC5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C55A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méně než 10 let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3D5DF"/>
            <w:noWrap/>
            <w:vAlign w:val="center"/>
            <w:hideMark/>
          </w:tcPr>
          <w:p w14:paraId="7AB1CE8C" w14:textId="77777777" w:rsidR="00EC55AC" w:rsidRPr="00EC55AC" w:rsidRDefault="00EC55AC" w:rsidP="00EC5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C55A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11,8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3D5DF"/>
            <w:noWrap/>
            <w:vAlign w:val="center"/>
            <w:hideMark/>
          </w:tcPr>
          <w:p w14:paraId="7AB1CE8D" w14:textId="77777777" w:rsidR="00EC55AC" w:rsidRPr="00EC55AC" w:rsidRDefault="00EC55AC" w:rsidP="00EC5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C55A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</w:t>
            </w:r>
          </w:p>
        </w:tc>
      </w:tr>
      <w:tr w:rsidR="00EC55AC" w:rsidRPr="00EC55AC" w14:paraId="7AB1CE93" w14:textId="77777777" w:rsidTr="00383079">
        <w:trPr>
          <w:trHeight w:val="394"/>
        </w:trPr>
        <w:tc>
          <w:tcPr>
            <w:tcW w:w="213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AB1CE8F" w14:textId="77777777" w:rsidR="00EC55AC" w:rsidRPr="00EC55AC" w:rsidRDefault="00EC55AC" w:rsidP="00EC5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1EAEF"/>
            <w:noWrap/>
            <w:vAlign w:val="center"/>
            <w:hideMark/>
          </w:tcPr>
          <w:p w14:paraId="7AB1CE90" w14:textId="77777777" w:rsidR="00EC55AC" w:rsidRPr="00EC55AC" w:rsidRDefault="00EC55AC" w:rsidP="00EC5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C55A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více než 10 let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1EAEF"/>
            <w:noWrap/>
            <w:vAlign w:val="center"/>
            <w:hideMark/>
          </w:tcPr>
          <w:p w14:paraId="7AB1CE91" w14:textId="77777777" w:rsidR="00EC55AC" w:rsidRPr="00EC55AC" w:rsidRDefault="00EC55AC" w:rsidP="00EC5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C55A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88,2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1EAEF"/>
            <w:noWrap/>
            <w:vAlign w:val="center"/>
            <w:hideMark/>
          </w:tcPr>
          <w:p w14:paraId="7AB1CE92" w14:textId="77777777" w:rsidR="00EC55AC" w:rsidRPr="00EC55AC" w:rsidRDefault="00EC55AC" w:rsidP="00EC5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C55A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15</w:t>
            </w:r>
          </w:p>
        </w:tc>
      </w:tr>
    </w:tbl>
    <w:p w14:paraId="7AB1CE94" w14:textId="77777777" w:rsidR="00E235EF" w:rsidRDefault="00E235EF" w:rsidP="00A02372"/>
    <w:p w14:paraId="7AB1CE95" w14:textId="77777777" w:rsidR="00B1076F" w:rsidRPr="00B1076F" w:rsidRDefault="00B1076F" w:rsidP="00B74080">
      <w:pPr>
        <w:pStyle w:val="Nadpis2"/>
      </w:pPr>
      <w:bookmarkStart w:id="9" w:name="_Toc482879457"/>
      <w:r w:rsidRPr="00720CF2">
        <w:t>Obecná míra spokojenosti</w:t>
      </w:r>
      <w:bookmarkEnd w:id="9"/>
      <w:r w:rsidRPr="00720CF2">
        <w:t xml:space="preserve"> </w:t>
      </w:r>
    </w:p>
    <w:p w14:paraId="7AB1CE96" w14:textId="77777777" w:rsidR="00EA61CD" w:rsidRDefault="00EA61CD" w:rsidP="00EA61CD">
      <w:pPr>
        <w:jc w:val="both"/>
        <w:rPr>
          <w:b/>
          <w:sz w:val="24"/>
          <w:szCs w:val="24"/>
        </w:rPr>
      </w:pPr>
      <w:r w:rsidRPr="00720CF2">
        <w:rPr>
          <w:b/>
          <w:sz w:val="24"/>
          <w:szCs w:val="24"/>
        </w:rPr>
        <w:t xml:space="preserve">Spokojenost s </w:t>
      </w:r>
      <w:r>
        <w:rPr>
          <w:b/>
          <w:sz w:val="24"/>
          <w:szCs w:val="24"/>
        </w:rPr>
        <w:t>obcí</w:t>
      </w:r>
      <w:r w:rsidRPr="00720CF2">
        <w:rPr>
          <w:b/>
          <w:sz w:val="24"/>
          <w:szCs w:val="24"/>
        </w:rPr>
        <w:t xml:space="preserve"> </w:t>
      </w:r>
      <w:r w:rsidR="00B1076F">
        <w:rPr>
          <w:b/>
          <w:sz w:val="24"/>
          <w:szCs w:val="24"/>
        </w:rPr>
        <w:t>– co se líbí</w:t>
      </w:r>
    </w:p>
    <w:p w14:paraId="7AB1CE97" w14:textId="77777777" w:rsidR="00EA61CD" w:rsidRPr="0035476A" w:rsidRDefault="00F73EE5" w:rsidP="00EA61CD">
      <w:pPr>
        <w:jc w:val="both"/>
      </w:pPr>
      <w:r>
        <w:t>Z  výsledků vyplývá</w:t>
      </w:r>
      <w:r w:rsidRPr="00720CF2">
        <w:t xml:space="preserve">, </w:t>
      </w:r>
      <w:r>
        <w:t xml:space="preserve">že </w:t>
      </w:r>
      <w:r w:rsidR="009A1FDD">
        <w:t xml:space="preserve">se dětským respondentům na obci líbí nejvíce hřiště, a to jak dětská hřiště, tak hřiště fotbalové a </w:t>
      </w:r>
      <w:r w:rsidR="00C4424A">
        <w:t xml:space="preserve">hřiště s umělým povrchem, </w:t>
      </w:r>
      <w:r w:rsidR="009A1FDD">
        <w:t>tzv. „umělka“.</w:t>
      </w:r>
      <w:r w:rsidR="00B1076F">
        <w:t xml:space="preserve">  Velkým pozitivem u dětí je oblíbenost knihovny a pozitivní hodnocení přírody, zeleně a parku. Kvůli možnosti koupání se dětem líbí blízké písníky. Děti rovněž oceňují společenské akce konané v obci. </w:t>
      </w:r>
      <w:r w:rsidR="00B8249C">
        <w:t xml:space="preserve">Místem, které se dětem na obci líbí, je i překvapivě country hospoda U Formana. </w:t>
      </w:r>
      <w:r w:rsidR="00B1076F">
        <w:t xml:space="preserve">Do kategorie ostatní patří ještě </w:t>
      </w:r>
      <w:r w:rsidR="00B1076F" w:rsidRPr="00B1076F">
        <w:t>míst</w:t>
      </w:r>
      <w:r w:rsidR="00B1076F">
        <w:t>a</w:t>
      </w:r>
      <w:r w:rsidR="00B1076F" w:rsidRPr="00B1076F">
        <w:t xml:space="preserve"> pro bobování a bruslení, odpočívadla pro ptáky, nová zvonička, školka a pěkné silnice pro jízdu n</w:t>
      </w:r>
      <w:r w:rsidR="00B1076F">
        <w:t xml:space="preserve">a bruslích, kolech a pennyboardu. </w:t>
      </w:r>
    </w:p>
    <w:p w14:paraId="157DB667" w14:textId="77777777" w:rsidR="00383079" w:rsidRDefault="00383079">
      <w:pPr>
        <w:rPr>
          <w:i/>
          <w:iCs/>
          <w:color w:val="44546A" w:themeColor="text2"/>
          <w:sz w:val="18"/>
          <w:szCs w:val="18"/>
        </w:rPr>
      </w:pPr>
      <w:r>
        <w:br w:type="page"/>
      </w:r>
    </w:p>
    <w:p w14:paraId="7AB1CE98" w14:textId="748B0CFA" w:rsidR="0035476A" w:rsidRPr="0035476A" w:rsidRDefault="0035476A" w:rsidP="00383079">
      <w:pPr>
        <w:pStyle w:val="Titulek"/>
      </w:pPr>
      <w:r>
        <w:lastRenderedPageBreak/>
        <w:t xml:space="preserve">Graf 11 Co se dětem na obci líbí </w:t>
      </w:r>
    </w:p>
    <w:p w14:paraId="7AB1CE99" w14:textId="77777777" w:rsidR="0080229B" w:rsidRDefault="0035476A" w:rsidP="00A02372">
      <w:r>
        <w:rPr>
          <w:noProof/>
          <w:lang w:eastAsia="cs-CZ"/>
        </w:rPr>
        <w:drawing>
          <wp:inline distT="0" distB="0" distL="0" distR="0" wp14:anchorId="7AB1CEC2" wp14:editId="6AD462EB">
            <wp:extent cx="5760720" cy="2800350"/>
            <wp:effectExtent l="0" t="0" r="11430" b="0"/>
            <wp:docPr id="16" name="Graf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65E3DE29" w14:textId="77777777" w:rsidR="00F07F58" w:rsidRDefault="00F07F58" w:rsidP="00B1076F">
      <w:pPr>
        <w:jc w:val="both"/>
        <w:rPr>
          <w:b/>
          <w:sz w:val="24"/>
          <w:szCs w:val="24"/>
        </w:rPr>
      </w:pPr>
    </w:p>
    <w:p w14:paraId="7AB1CE9B" w14:textId="77777777" w:rsidR="00B1076F" w:rsidRPr="00B1076F" w:rsidRDefault="00B1076F" w:rsidP="00B1076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Nes</w:t>
      </w:r>
      <w:r w:rsidRPr="00720CF2">
        <w:rPr>
          <w:b/>
          <w:sz w:val="24"/>
          <w:szCs w:val="24"/>
        </w:rPr>
        <w:t xml:space="preserve">pokojenost s </w:t>
      </w:r>
      <w:r>
        <w:rPr>
          <w:b/>
          <w:sz w:val="24"/>
          <w:szCs w:val="24"/>
        </w:rPr>
        <w:t>obcí</w:t>
      </w:r>
      <w:r w:rsidRPr="00720CF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 co se nelíbí</w:t>
      </w:r>
    </w:p>
    <w:p w14:paraId="7DD78A6B" w14:textId="408A2072" w:rsidR="00F07F58" w:rsidRPr="00383079" w:rsidRDefault="00B1076F" w:rsidP="00383079">
      <w:pPr>
        <w:jc w:val="both"/>
      </w:pPr>
      <w:r>
        <w:t>Z  výsledků vyplývá</w:t>
      </w:r>
      <w:r w:rsidRPr="00720CF2">
        <w:t xml:space="preserve">, </w:t>
      </w:r>
      <w:r>
        <w:t xml:space="preserve">že </w:t>
      </w:r>
      <w:r w:rsidR="00A62483">
        <w:t>dětští</w:t>
      </w:r>
      <w:r>
        <w:t xml:space="preserve"> </w:t>
      </w:r>
      <w:r w:rsidR="00A62483">
        <w:t>respondenti</w:t>
      </w:r>
      <w:r>
        <w:t xml:space="preserve"> na obci </w:t>
      </w:r>
      <w:r w:rsidR="00A62483">
        <w:t>negativně vnímají hlavně znečišťování životn</w:t>
      </w:r>
      <w:r w:rsidR="00F07F58">
        <w:t>í</w:t>
      </w:r>
      <w:r w:rsidR="00A62483">
        <w:t xml:space="preserve">ho prostředí, tzn. pálení plastů obyvateli, pohazování odpadků a nečistoty tekoucí z JZD po silnici. Respondentům dále vadí chybějící infrastruktura a aktivity pro volný čas, konkrétně </w:t>
      </w:r>
      <w:r w:rsidR="00A62483" w:rsidRPr="00A62483">
        <w:t>málo atrakcí pro dospívající teenegery a mládež, málo aktivit pro dívky, zakázaný vstup na sportoviště mimo otevírací dobu, chybějící altánek pro odpočinek a veřejná trampolína</w:t>
      </w:r>
      <w:r w:rsidR="002E4FC9">
        <w:t xml:space="preserve">. Z důvodu znečištěné vody v rybnících je nelze využívat ke koupání, což se dětem vyhledávajícím tuto aktivitu samozřejmě nezamlouvá. Důležitým faktem je, že dětem chybí v obci chodníky a přechody. Tři děti do dotazníku napsaly, že se jim na obci nelíbí nic. Z ostatních odpovědí, které nebylo možné kategorizovat, můžeme </w:t>
      </w:r>
      <w:r w:rsidR="00CF15C4">
        <w:t xml:space="preserve">konkrétně zmínit </w:t>
      </w:r>
      <w:r w:rsidR="00CF15C4" w:rsidRPr="00CF15C4">
        <w:t>rozbité komunikace a zastávky, chybějící světlo, chybějící kostel, mezilidské vtahy v obci a špatně načasované jízdní řády (pozdní příjezdy autobusů).</w:t>
      </w:r>
      <w:r w:rsidR="00CF15C4">
        <w:t xml:space="preserve"> </w:t>
      </w:r>
    </w:p>
    <w:p w14:paraId="7AB1CE9D" w14:textId="77777777" w:rsidR="00B1076F" w:rsidRPr="0035476A" w:rsidRDefault="00B1076F" w:rsidP="00383079">
      <w:pPr>
        <w:pStyle w:val="Titulek"/>
      </w:pPr>
      <w:r>
        <w:t xml:space="preserve">Graf 12 Co se dětem na obci nelíbí </w:t>
      </w:r>
    </w:p>
    <w:p w14:paraId="7AB1CE9F" w14:textId="36EA5527" w:rsidR="000E628A" w:rsidRPr="00BE4E78" w:rsidRDefault="006B39D8" w:rsidP="00BE4E78">
      <w:r>
        <w:rPr>
          <w:noProof/>
          <w:lang w:eastAsia="cs-CZ"/>
        </w:rPr>
        <w:drawing>
          <wp:inline distT="0" distB="0" distL="0" distR="0" wp14:anchorId="7AB1CEC4" wp14:editId="70E3B7A5">
            <wp:extent cx="5760720" cy="2952750"/>
            <wp:effectExtent l="0" t="0" r="11430" b="0"/>
            <wp:docPr id="17" name="Graf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7AB1CEA0" w14:textId="77777777" w:rsidR="00CF15C4" w:rsidRPr="00B1076F" w:rsidRDefault="00CF15C4" w:rsidP="00CF15C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Volný čas</w:t>
      </w:r>
    </w:p>
    <w:p w14:paraId="7AB1CEA1" w14:textId="77777777" w:rsidR="00737EC3" w:rsidRPr="0035476A" w:rsidRDefault="00737EC3" w:rsidP="00CF15C4">
      <w:pPr>
        <w:jc w:val="both"/>
      </w:pPr>
      <w:r>
        <w:t xml:space="preserve">Žáci měli v této otázce identifikovat, co jim </w:t>
      </w:r>
      <w:r w:rsidR="00FA4849">
        <w:t xml:space="preserve">v obci </w:t>
      </w:r>
      <w:r>
        <w:t xml:space="preserve">chybí pro trávení volného času. </w:t>
      </w:r>
      <w:r w:rsidR="00FA4849">
        <w:t xml:space="preserve">Více než polovina dětí se shodla na koupališti, či jiném místě vhodném na koupání. </w:t>
      </w:r>
      <w:r w:rsidR="008D455A">
        <w:t>Kromě koupališť chybí dětem sportovní hala, tělocvična, h</w:t>
      </w:r>
      <w:r w:rsidR="008D455A" w:rsidRPr="008D455A">
        <w:t>řiště na volejbal, basketbal a tenis</w:t>
      </w:r>
      <w:r w:rsidR="008D455A">
        <w:t xml:space="preserve">. Zajímavou odpovědí byly chodníky a cyklostezky, které by děti využily pravděpodobně na inline. Děti si rovněž myslí, že </w:t>
      </w:r>
      <w:r w:rsidR="008D455A" w:rsidRPr="008D455A">
        <w:t>by se v obci mohl zřídit výtvarnický kroužek, dětský klub či zavést pravidelné zimní zájezdy na hory</w:t>
      </w:r>
      <w:r w:rsidR="008D455A">
        <w:t xml:space="preserve">. Rovněž zde dle odpovědí chybí posilovna, veřejná trampolína, paintballové a airsoftové hřiště, altánek, jízdárna </w:t>
      </w:r>
      <w:r w:rsidR="008D455A" w:rsidRPr="008D455A">
        <w:t xml:space="preserve">a </w:t>
      </w:r>
      <w:r w:rsidR="008D455A">
        <w:t xml:space="preserve">nakonec </w:t>
      </w:r>
      <w:r w:rsidR="008D455A" w:rsidRPr="008D455A">
        <w:t>něco pro dospívající hokejisty, tzn. hokejový stadion a údržba ledu v zimě. Zajímavou odpovědí z hlediska trávení volného času je, že zde chybí obchod s potravinami.</w:t>
      </w:r>
    </w:p>
    <w:p w14:paraId="7AB1CEA2" w14:textId="77777777" w:rsidR="00CF15C4" w:rsidRDefault="00CF15C4" w:rsidP="00383079">
      <w:pPr>
        <w:pStyle w:val="Titulek"/>
      </w:pPr>
      <w:r>
        <w:t xml:space="preserve">Graf 13 </w:t>
      </w:r>
      <w:r w:rsidR="00CF1682">
        <w:t xml:space="preserve">Co dětem chybí pro </w:t>
      </w:r>
      <w:r>
        <w:t>trávení volného času</w:t>
      </w:r>
    </w:p>
    <w:p w14:paraId="7AB1CEA6" w14:textId="635E76DD" w:rsidR="008D455A" w:rsidRPr="00BE4E78" w:rsidRDefault="00CF1682" w:rsidP="00BE4E78">
      <w:r w:rsidRPr="00737EC3">
        <w:rPr>
          <w:noProof/>
          <w:shd w:val="clear" w:color="auto" w:fill="F4B083" w:themeFill="accent2" w:themeFillTint="99"/>
          <w:lang w:eastAsia="cs-CZ"/>
        </w:rPr>
        <w:drawing>
          <wp:inline distT="0" distB="0" distL="0" distR="0" wp14:anchorId="7AB1CEC6" wp14:editId="7A2CDC46">
            <wp:extent cx="5760720" cy="2486025"/>
            <wp:effectExtent l="0" t="0" r="11430" b="9525"/>
            <wp:docPr id="18" name="Graf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7AB1CEA7" w14:textId="77777777" w:rsidR="008D455A" w:rsidRDefault="008D455A" w:rsidP="00B74080">
      <w:pPr>
        <w:pStyle w:val="Nadpis2"/>
      </w:pPr>
      <w:bookmarkStart w:id="10" w:name="_Toc482879458"/>
      <w:r>
        <w:t>Pohled na budoucnost</w:t>
      </w:r>
      <w:bookmarkEnd w:id="10"/>
    </w:p>
    <w:p w14:paraId="7AB1CEA8" w14:textId="77777777" w:rsidR="008D455A" w:rsidRPr="008D455A" w:rsidRDefault="008D455A" w:rsidP="008D455A">
      <w:pPr>
        <w:spacing w:after="240"/>
        <w:jc w:val="both"/>
        <w:rPr>
          <w:b/>
          <w:sz w:val="26"/>
          <w:szCs w:val="26"/>
        </w:rPr>
      </w:pPr>
      <w:r w:rsidRPr="008D455A">
        <w:rPr>
          <w:b/>
          <w:sz w:val="24"/>
          <w:szCs w:val="24"/>
        </w:rPr>
        <w:t>Zapojení do rozvojových aktivit</w:t>
      </w:r>
    </w:p>
    <w:p w14:paraId="7AB1CEA9" w14:textId="77777777" w:rsidR="003509D3" w:rsidRDefault="00554BB3" w:rsidP="003509D3">
      <w:pPr>
        <w:jc w:val="both"/>
      </w:pPr>
      <w:r>
        <w:t xml:space="preserve">Dobrou zprávou je, že </w:t>
      </w:r>
      <w:r w:rsidR="003509D3">
        <w:t>všichni žáci kromě jednoho</w:t>
      </w:r>
      <w:r>
        <w:t xml:space="preserve"> </w:t>
      </w:r>
      <w:r w:rsidR="003509D3">
        <w:t>by se rádi zapojili</w:t>
      </w:r>
      <w:r>
        <w:t xml:space="preserve"> do rozvojových aktivit v</w:t>
      </w:r>
      <w:r w:rsidR="00892A55">
        <w:t xml:space="preserve"> obci. </w:t>
      </w:r>
      <w:r w:rsidR="003509D3">
        <w:t>Více než polovina respondentů by se zapojila do akcí zaměřených na sběr odpadků a očistu přírodních prvků (např. rybníků). Několik žáků zmínilo, že by rádo vypomohlo starým lidem a také na společenských akcích. V</w:t>
      </w:r>
      <w:r w:rsidR="003509D3" w:rsidRPr="003509D3">
        <w:t xml:space="preserve"> pár odpovědích byla zmíněna i výpomoc s výstavbou altánku či plážového mola.</w:t>
      </w:r>
    </w:p>
    <w:p w14:paraId="7AB1CEAA" w14:textId="77777777" w:rsidR="003509D3" w:rsidRPr="008D455A" w:rsidRDefault="003509D3" w:rsidP="003509D3">
      <w:pPr>
        <w:spacing w:after="240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  <w:t>Bydlení v Roudnici v budoucnosti</w:t>
      </w:r>
    </w:p>
    <w:p w14:paraId="7AB1CEAB" w14:textId="77777777" w:rsidR="003509D3" w:rsidRDefault="003509D3" w:rsidP="008B301B">
      <w:pPr>
        <w:jc w:val="both"/>
      </w:pPr>
      <w:r>
        <w:t xml:space="preserve">Dobrou zprávou rovněž je, že se u převažující většiny žáků objevil patriotismus a v budoucím bydlišti vidí stále Roudnici. </w:t>
      </w:r>
      <w:r w:rsidR="008B301B">
        <w:t xml:space="preserve">Za hlavní důvody považují </w:t>
      </w:r>
      <w:r w:rsidR="008B301B" w:rsidRPr="008B301B">
        <w:t>přírodu, klid, blízkost rodiny, zvyk a celkovou zálibu v obci.</w:t>
      </w:r>
      <w:r w:rsidR="008B301B">
        <w:t xml:space="preserve"> Žáci, jež by zde nechtěli v budoucnosti bydlet, uvedli jako hlavní důvody dojížď</w:t>
      </w:r>
      <w:r w:rsidR="008B301B" w:rsidRPr="008B301B">
        <w:t>ku do zaměstnání a opuštění České republiky.</w:t>
      </w:r>
      <w:r w:rsidR="008B301B">
        <w:t xml:space="preserve"> </w:t>
      </w:r>
    </w:p>
    <w:p w14:paraId="7AB1CEAC" w14:textId="77777777" w:rsidR="003509D3" w:rsidRPr="008D455A" w:rsidRDefault="003509D3" w:rsidP="003509D3">
      <w:pPr>
        <w:spacing w:after="240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  <w:t>Práce a podnikání v Roudnici v budoucnosti</w:t>
      </w:r>
    </w:p>
    <w:p w14:paraId="7AB1CEAD" w14:textId="77777777" w:rsidR="00DF26CE" w:rsidRPr="003509D3" w:rsidRDefault="007D3A2E" w:rsidP="00F6609F">
      <w:pPr>
        <w:jc w:val="both"/>
      </w:pPr>
      <w:r>
        <w:t>V otázce práce a podnikání v Roudnici již převažují negativní odpovědi</w:t>
      </w:r>
      <w:r w:rsidR="00F6609F">
        <w:t xml:space="preserve"> (53 %)</w:t>
      </w:r>
      <w:r>
        <w:t xml:space="preserve">. </w:t>
      </w:r>
      <w:r w:rsidR="00F6609F">
        <w:t>D</w:t>
      </w:r>
      <w:r w:rsidR="00F6609F" w:rsidRPr="00F6609F">
        <w:t xml:space="preserve">ůvody, proč by zde nechtěli žáci respondenti v budoucnosti pracovat či podnikat, jsou nedostatek zajímavých pracovních pozic, preference větších měst, nemožnost zde uplatnit </w:t>
      </w:r>
      <w:r w:rsidR="00DF26CE">
        <w:t xml:space="preserve">specifická </w:t>
      </w:r>
      <w:r w:rsidR="00F6609F" w:rsidRPr="00F6609F">
        <w:t>povolání a řemesla</w:t>
      </w:r>
      <w:r w:rsidR="00DF26CE">
        <w:t>.</w:t>
      </w:r>
      <w:r w:rsidR="00A071B3">
        <w:t xml:space="preserve"> N</w:t>
      </w:r>
      <w:r w:rsidR="00A071B3" w:rsidRPr="00A071B3">
        <w:t xml:space="preserve">aopak argumenty pro podnikání a práci v obci jsou neochota dojíždět, práce na farmě, u rodičů a podnikání v profesích truhlář a cukrář.  </w:t>
      </w:r>
      <w:bookmarkStart w:id="11" w:name="_GoBack"/>
      <w:bookmarkEnd w:id="11"/>
    </w:p>
    <w:sectPr w:rsidR="00DF26CE" w:rsidRPr="003509D3" w:rsidSect="00EE67EB">
      <w:headerReference w:type="default" r:id="rId33"/>
      <w:footerReference w:type="default" r:id="rId34"/>
      <w:headerReference w:type="first" r:id="rId35"/>
      <w:footerReference w:type="first" r:id="rId3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0283A" w14:textId="77777777" w:rsidR="00CC4343" w:rsidRDefault="00CC4343" w:rsidP="00D01E3F">
      <w:pPr>
        <w:spacing w:after="0" w:line="240" w:lineRule="auto"/>
      </w:pPr>
      <w:r>
        <w:separator/>
      </w:r>
    </w:p>
  </w:endnote>
  <w:endnote w:type="continuationSeparator" w:id="0">
    <w:p w14:paraId="3C885D31" w14:textId="77777777" w:rsidR="00CC4343" w:rsidRDefault="00CC4343" w:rsidP="00D01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51CCA" w14:textId="77777777" w:rsidR="00BE4E78" w:rsidRDefault="00BE4E78" w:rsidP="00087D4D">
    <w:pPr>
      <w:pStyle w:val="Zpat"/>
      <w:jc w:val="center"/>
    </w:pPr>
  </w:p>
  <w:p w14:paraId="7A4E31D1" w14:textId="77777777" w:rsidR="00BE4E78" w:rsidRDefault="00BE4E78" w:rsidP="00CE070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3020472"/>
      <w:docPartObj>
        <w:docPartGallery w:val="Page Numbers (Bottom of Page)"/>
        <w:docPartUnique/>
      </w:docPartObj>
    </w:sdtPr>
    <w:sdtEndPr/>
    <w:sdtContent>
      <w:p w14:paraId="54B52BB1" w14:textId="77777777" w:rsidR="00BE4E78" w:rsidRDefault="00BE4E78" w:rsidP="00087D4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455A13D2" w14:textId="77777777" w:rsidR="00BE4E78" w:rsidRDefault="00BE4E7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8717907"/>
      <w:docPartObj>
        <w:docPartGallery w:val="Page Numbers (Bottom of Page)"/>
        <w:docPartUnique/>
      </w:docPartObj>
    </w:sdtPr>
    <w:sdtEndPr/>
    <w:sdtContent>
      <w:p w14:paraId="7AB1CECE" w14:textId="677D7CE8" w:rsidR="00BA4FF3" w:rsidRDefault="00BA4FF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9C6">
          <w:rPr>
            <w:noProof/>
          </w:rPr>
          <w:t>15</w:t>
        </w:r>
        <w:r>
          <w:fldChar w:fldCharType="end"/>
        </w:r>
      </w:p>
    </w:sdtContent>
  </w:sdt>
  <w:p w14:paraId="7AB1CECF" w14:textId="77777777" w:rsidR="00BA4FF3" w:rsidRDefault="00BA4FF3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6880358"/>
      <w:docPartObj>
        <w:docPartGallery w:val="Page Numbers (Bottom of Page)"/>
        <w:docPartUnique/>
      </w:docPartObj>
    </w:sdtPr>
    <w:sdtEndPr/>
    <w:sdtContent>
      <w:p w14:paraId="5E31F689" w14:textId="77777777" w:rsidR="00BE4E78" w:rsidRDefault="00BE4E78" w:rsidP="00087D4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9C6">
          <w:rPr>
            <w:noProof/>
          </w:rPr>
          <w:t>4</w:t>
        </w:r>
        <w:r>
          <w:fldChar w:fldCharType="end"/>
        </w:r>
      </w:p>
    </w:sdtContent>
  </w:sdt>
  <w:p w14:paraId="3DCBC9F3" w14:textId="77777777" w:rsidR="00BE4E78" w:rsidRDefault="00BE4E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C1C1B" w14:textId="77777777" w:rsidR="00CC4343" w:rsidRDefault="00CC4343" w:rsidP="00D01E3F">
      <w:pPr>
        <w:spacing w:after="0" w:line="240" w:lineRule="auto"/>
      </w:pPr>
      <w:r>
        <w:separator/>
      </w:r>
    </w:p>
  </w:footnote>
  <w:footnote w:type="continuationSeparator" w:id="0">
    <w:p w14:paraId="24B7C500" w14:textId="77777777" w:rsidR="00CC4343" w:rsidRDefault="00CC4343" w:rsidP="00D01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1F78C4" w14:textId="7A85EB90" w:rsidR="00BE4E78" w:rsidRPr="00AC1E5C" w:rsidRDefault="00BE4E78" w:rsidP="00BE4E78">
    <w:pPr>
      <w:pStyle w:val="Zhlav"/>
      <w:tabs>
        <w:tab w:val="clear" w:pos="4536"/>
        <w:tab w:val="left" w:pos="3990"/>
      </w:tabs>
      <w:rPr>
        <w:b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EA19DF7" wp14:editId="0935CF45">
          <wp:simplePos x="0" y="0"/>
          <wp:positionH relativeFrom="column">
            <wp:posOffset>5262880</wp:posOffset>
          </wp:positionH>
          <wp:positionV relativeFrom="paragraph">
            <wp:posOffset>-220980</wp:posOffset>
          </wp:positionV>
          <wp:extent cx="457200" cy="570865"/>
          <wp:effectExtent l="0" t="0" r="0" b="635"/>
          <wp:wrapThrough wrapText="bothSides">
            <wp:wrapPolygon edited="0">
              <wp:start x="0" y="0"/>
              <wp:lineTo x="0" y="17299"/>
              <wp:lineTo x="4500" y="20903"/>
              <wp:lineTo x="16200" y="20903"/>
              <wp:lineTo x="20700" y="17299"/>
              <wp:lineTo x="20700" y="0"/>
              <wp:lineTo x="0" y="0"/>
            </wp:wrapPolygon>
          </wp:wrapThrough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 Roudni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1E3F">
      <w:rPr>
        <w:b/>
      </w:rPr>
      <w:t>Rozvojový plán obce Roudnice</w:t>
    </w:r>
    <w:r>
      <w:rPr>
        <w:b/>
      </w:rPr>
      <w:tab/>
    </w:r>
    <w:r>
      <w:rPr>
        <w:b/>
      </w:rPr>
      <w:tab/>
    </w:r>
  </w:p>
  <w:p w14:paraId="3268E6D9" w14:textId="77777777" w:rsidR="00BE4E78" w:rsidRPr="0089562A" w:rsidRDefault="00BE4E78" w:rsidP="00087D4D">
    <w:pPr>
      <w:pStyle w:val="Zhlav"/>
      <w:tabs>
        <w:tab w:val="clear" w:pos="4536"/>
        <w:tab w:val="clear" w:pos="9072"/>
        <w:tab w:val="left" w:pos="1710"/>
      </w:tabs>
      <w:rPr>
        <w:i/>
      </w:rPr>
    </w:pPr>
    <w:r>
      <w:rPr>
        <w:i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1CECC" w14:textId="77777777" w:rsidR="00BA4FF3" w:rsidRPr="00D01E3F" w:rsidRDefault="00BA4FF3">
    <w:pPr>
      <w:pStyle w:val="Zhlav"/>
      <w:rPr>
        <w:b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AB1CED0" wp14:editId="7AB1CED1">
          <wp:simplePos x="0" y="0"/>
          <wp:positionH relativeFrom="column">
            <wp:posOffset>5262880</wp:posOffset>
          </wp:positionH>
          <wp:positionV relativeFrom="paragraph">
            <wp:posOffset>-154305</wp:posOffset>
          </wp:positionV>
          <wp:extent cx="457200" cy="570865"/>
          <wp:effectExtent l="0" t="0" r="0" b="635"/>
          <wp:wrapThrough wrapText="bothSides">
            <wp:wrapPolygon edited="0">
              <wp:start x="0" y="0"/>
              <wp:lineTo x="0" y="17299"/>
              <wp:lineTo x="4500" y="20903"/>
              <wp:lineTo x="16200" y="20903"/>
              <wp:lineTo x="20700" y="17299"/>
              <wp:lineTo x="2070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 Roudni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1E3F">
      <w:rPr>
        <w:b/>
      </w:rPr>
      <w:t>Rozvojový plán obce Roudnice</w:t>
    </w:r>
  </w:p>
  <w:p w14:paraId="7AB1CECD" w14:textId="2ACC0656" w:rsidR="00BA4FF3" w:rsidRDefault="00BA4FF3">
    <w:pPr>
      <w:pStyle w:val="Zhlav"/>
    </w:pPr>
    <w:r>
      <w:t>Názorový průzkum veřejnosti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57369" w14:textId="77777777" w:rsidR="00BE4E78" w:rsidRPr="00AC1E5C" w:rsidRDefault="00BE4E78" w:rsidP="00BE4E78">
    <w:pPr>
      <w:pStyle w:val="Zhlav"/>
      <w:tabs>
        <w:tab w:val="clear" w:pos="4536"/>
        <w:tab w:val="left" w:pos="3990"/>
      </w:tabs>
      <w:rPr>
        <w:b/>
      </w:rPr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74C4B8BD" wp14:editId="39F01283">
          <wp:simplePos x="0" y="0"/>
          <wp:positionH relativeFrom="column">
            <wp:posOffset>5262880</wp:posOffset>
          </wp:positionH>
          <wp:positionV relativeFrom="paragraph">
            <wp:posOffset>-220980</wp:posOffset>
          </wp:positionV>
          <wp:extent cx="457200" cy="570865"/>
          <wp:effectExtent l="0" t="0" r="0" b="635"/>
          <wp:wrapThrough wrapText="bothSides">
            <wp:wrapPolygon edited="0">
              <wp:start x="0" y="0"/>
              <wp:lineTo x="0" y="17299"/>
              <wp:lineTo x="4500" y="20903"/>
              <wp:lineTo x="16200" y="20903"/>
              <wp:lineTo x="20700" y="17299"/>
              <wp:lineTo x="20700" y="0"/>
              <wp:lineTo x="0" y="0"/>
            </wp:wrapPolygon>
          </wp:wrapThrough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 Roudni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1E3F">
      <w:rPr>
        <w:b/>
      </w:rPr>
      <w:t>Rozvojový plán obce Roudnice</w:t>
    </w:r>
    <w:r>
      <w:rPr>
        <w:b/>
      </w:rPr>
      <w:tab/>
    </w:r>
    <w:r>
      <w:rPr>
        <w:b/>
      </w:rPr>
      <w:tab/>
    </w:r>
  </w:p>
  <w:p w14:paraId="3B097470" w14:textId="77777777" w:rsidR="00BE4E78" w:rsidRPr="0089562A" w:rsidRDefault="00BE4E78" w:rsidP="00087D4D">
    <w:pPr>
      <w:pStyle w:val="Zhlav"/>
      <w:tabs>
        <w:tab w:val="clear" w:pos="4536"/>
        <w:tab w:val="clear" w:pos="9072"/>
        <w:tab w:val="left" w:pos="1710"/>
      </w:tabs>
      <w:rPr>
        <w:i/>
      </w:rPr>
    </w:pPr>
    <w:r>
      <w:rPr>
        <w:i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228A2"/>
    <w:multiLevelType w:val="hybridMultilevel"/>
    <w:tmpl w:val="F1C262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C690B"/>
    <w:multiLevelType w:val="hybridMultilevel"/>
    <w:tmpl w:val="7CBE1CC6"/>
    <w:lvl w:ilvl="0" w:tplc="332686DE">
      <w:start w:val="1"/>
      <w:numFmt w:val="decimal"/>
      <w:pStyle w:val="Nadpis1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E3F"/>
    <w:rsid w:val="0000679F"/>
    <w:rsid w:val="000077E6"/>
    <w:rsid w:val="00045237"/>
    <w:rsid w:val="0004756F"/>
    <w:rsid w:val="00074310"/>
    <w:rsid w:val="00075081"/>
    <w:rsid w:val="000B01A4"/>
    <w:rsid w:val="000E628A"/>
    <w:rsid w:val="000F2AEC"/>
    <w:rsid w:val="001014E9"/>
    <w:rsid w:val="00105F9F"/>
    <w:rsid w:val="001264D6"/>
    <w:rsid w:val="001306B1"/>
    <w:rsid w:val="00164E79"/>
    <w:rsid w:val="00186B4E"/>
    <w:rsid w:val="001C3424"/>
    <w:rsid w:val="001D241E"/>
    <w:rsid w:val="001D40B2"/>
    <w:rsid w:val="001E7F54"/>
    <w:rsid w:val="00201F8E"/>
    <w:rsid w:val="00203733"/>
    <w:rsid w:val="00212347"/>
    <w:rsid w:val="00212ED8"/>
    <w:rsid w:val="002636C4"/>
    <w:rsid w:val="0027023D"/>
    <w:rsid w:val="00270D72"/>
    <w:rsid w:val="002D12CC"/>
    <w:rsid w:val="002E4FC9"/>
    <w:rsid w:val="002E6F82"/>
    <w:rsid w:val="002F3E8A"/>
    <w:rsid w:val="00315B94"/>
    <w:rsid w:val="00321FD5"/>
    <w:rsid w:val="003342D9"/>
    <w:rsid w:val="00343535"/>
    <w:rsid w:val="003509D3"/>
    <w:rsid w:val="0035476A"/>
    <w:rsid w:val="00356D3E"/>
    <w:rsid w:val="00380D3C"/>
    <w:rsid w:val="00383079"/>
    <w:rsid w:val="00384598"/>
    <w:rsid w:val="003C0B29"/>
    <w:rsid w:val="003C29C0"/>
    <w:rsid w:val="003C43C9"/>
    <w:rsid w:val="004169CA"/>
    <w:rsid w:val="00434283"/>
    <w:rsid w:val="00442912"/>
    <w:rsid w:val="0044316C"/>
    <w:rsid w:val="00455D54"/>
    <w:rsid w:val="00475C9D"/>
    <w:rsid w:val="00475D30"/>
    <w:rsid w:val="00484859"/>
    <w:rsid w:val="00485C64"/>
    <w:rsid w:val="004934C7"/>
    <w:rsid w:val="00496FB8"/>
    <w:rsid w:val="004B66C3"/>
    <w:rsid w:val="004F6CD6"/>
    <w:rsid w:val="00502E8F"/>
    <w:rsid w:val="00514BCC"/>
    <w:rsid w:val="00517803"/>
    <w:rsid w:val="00554BB3"/>
    <w:rsid w:val="005635F4"/>
    <w:rsid w:val="00581FD9"/>
    <w:rsid w:val="00595423"/>
    <w:rsid w:val="005A4635"/>
    <w:rsid w:val="005B1657"/>
    <w:rsid w:val="005E1FAE"/>
    <w:rsid w:val="006031D1"/>
    <w:rsid w:val="00630D79"/>
    <w:rsid w:val="006413E3"/>
    <w:rsid w:val="006524F5"/>
    <w:rsid w:val="00655541"/>
    <w:rsid w:val="0065646E"/>
    <w:rsid w:val="006A47AB"/>
    <w:rsid w:val="006B39D8"/>
    <w:rsid w:val="006D3682"/>
    <w:rsid w:val="00720CF2"/>
    <w:rsid w:val="00735F0B"/>
    <w:rsid w:val="00737EC3"/>
    <w:rsid w:val="00746EB8"/>
    <w:rsid w:val="00751E58"/>
    <w:rsid w:val="007663B8"/>
    <w:rsid w:val="007829C6"/>
    <w:rsid w:val="007B4E4C"/>
    <w:rsid w:val="007D056A"/>
    <w:rsid w:val="007D3A2E"/>
    <w:rsid w:val="007F2F02"/>
    <w:rsid w:val="0080229B"/>
    <w:rsid w:val="00812702"/>
    <w:rsid w:val="00843135"/>
    <w:rsid w:val="00843945"/>
    <w:rsid w:val="008479C0"/>
    <w:rsid w:val="0085028C"/>
    <w:rsid w:val="00855432"/>
    <w:rsid w:val="00877326"/>
    <w:rsid w:val="00892A55"/>
    <w:rsid w:val="00897B4B"/>
    <w:rsid w:val="008B301B"/>
    <w:rsid w:val="008D455A"/>
    <w:rsid w:val="008D7CC8"/>
    <w:rsid w:val="008E379C"/>
    <w:rsid w:val="008F4F05"/>
    <w:rsid w:val="008F5B15"/>
    <w:rsid w:val="00927886"/>
    <w:rsid w:val="0095450B"/>
    <w:rsid w:val="009875A4"/>
    <w:rsid w:val="009A1FDD"/>
    <w:rsid w:val="009B0443"/>
    <w:rsid w:val="009F2EDA"/>
    <w:rsid w:val="009F3BCE"/>
    <w:rsid w:val="009F45AC"/>
    <w:rsid w:val="00A01CCB"/>
    <w:rsid w:val="00A02372"/>
    <w:rsid w:val="00A071B3"/>
    <w:rsid w:val="00A130B7"/>
    <w:rsid w:val="00A265BD"/>
    <w:rsid w:val="00A62483"/>
    <w:rsid w:val="00A974AA"/>
    <w:rsid w:val="00AA0311"/>
    <w:rsid w:val="00AB4AFF"/>
    <w:rsid w:val="00AE085A"/>
    <w:rsid w:val="00B101D4"/>
    <w:rsid w:val="00B1076F"/>
    <w:rsid w:val="00B24F61"/>
    <w:rsid w:val="00B25073"/>
    <w:rsid w:val="00B53829"/>
    <w:rsid w:val="00B53FF5"/>
    <w:rsid w:val="00B7334D"/>
    <w:rsid w:val="00B74080"/>
    <w:rsid w:val="00B757E7"/>
    <w:rsid w:val="00B8249C"/>
    <w:rsid w:val="00B8282E"/>
    <w:rsid w:val="00BA4FF3"/>
    <w:rsid w:val="00BC2598"/>
    <w:rsid w:val="00BE4E78"/>
    <w:rsid w:val="00BF7306"/>
    <w:rsid w:val="00C20404"/>
    <w:rsid w:val="00C22246"/>
    <w:rsid w:val="00C4424A"/>
    <w:rsid w:val="00C7111E"/>
    <w:rsid w:val="00C84327"/>
    <w:rsid w:val="00CA24B4"/>
    <w:rsid w:val="00CA38E7"/>
    <w:rsid w:val="00CB3F9D"/>
    <w:rsid w:val="00CC4343"/>
    <w:rsid w:val="00CF15C4"/>
    <w:rsid w:val="00CF1682"/>
    <w:rsid w:val="00CF5ED1"/>
    <w:rsid w:val="00D01E3F"/>
    <w:rsid w:val="00D2235A"/>
    <w:rsid w:val="00D43889"/>
    <w:rsid w:val="00D43D40"/>
    <w:rsid w:val="00D43D6C"/>
    <w:rsid w:val="00D722C0"/>
    <w:rsid w:val="00D775F1"/>
    <w:rsid w:val="00DD262A"/>
    <w:rsid w:val="00DF26CE"/>
    <w:rsid w:val="00DF5946"/>
    <w:rsid w:val="00E16EC1"/>
    <w:rsid w:val="00E235EF"/>
    <w:rsid w:val="00E30EEA"/>
    <w:rsid w:val="00E42045"/>
    <w:rsid w:val="00E560ED"/>
    <w:rsid w:val="00E748A6"/>
    <w:rsid w:val="00EA61CD"/>
    <w:rsid w:val="00EC2BA3"/>
    <w:rsid w:val="00EC55AC"/>
    <w:rsid w:val="00EE67EB"/>
    <w:rsid w:val="00F07F58"/>
    <w:rsid w:val="00F50E35"/>
    <w:rsid w:val="00F642EF"/>
    <w:rsid w:val="00F6609F"/>
    <w:rsid w:val="00F73EE5"/>
    <w:rsid w:val="00F76433"/>
    <w:rsid w:val="00FA09D5"/>
    <w:rsid w:val="00FA4849"/>
    <w:rsid w:val="00FE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B1CDAA"/>
  <w15:chartTrackingRefBased/>
  <w15:docId w15:val="{E1E23120-ADF0-42C0-92EA-7EDDBEB6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74080"/>
    <w:pPr>
      <w:keepNext/>
      <w:keepLines/>
      <w:numPr>
        <w:numId w:val="2"/>
      </w:numPr>
      <w:spacing w:after="120" w:line="240" w:lineRule="auto"/>
      <w:ind w:left="284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B74080"/>
    <w:pPr>
      <w:keepNext/>
      <w:keepLines/>
      <w:spacing w:after="120" w:line="240" w:lineRule="auto"/>
      <w:ind w:left="578" w:hanging="578"/>
      <w:outlineLvl w:val="1"/>
    </w:pPr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1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1E3F"/>
  </w:style>
  <w:style w:type="paragraph" w:styleId="Zpat">
    <w:name w:val="footer"/>
    <w:basedOn w:val="Normln"/>
    <w:link w:val="ZpatChar"/>
    <w:uiPriority w:val="99"/>
    <w:unhideWhenUsed/>
    <w:rsid w:val="00D01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1E3F"/>
  </w:style>
  <w:style w:type="paragraph" w:styleId="Textbubliny">
    <w:name w:val="Balloon Text"/>
    <w:basedOn w:val="Normln"/>
    <w:link w:val="TextbublinyChar"/>
    <w:uiPriority w:val="99"/>
    <w:semiHidden/>
    <w:unhideWhenUsed/>
    <w:rsid w:val="00315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5B94"/>
    <w:rPr>
      <w:rFonts w:ascii="Segoe UI" w:hAnsi="Segoe UI" w:cs="Segoe UI"/>
      <w:sz w:val="18"/>
      <w:szCs w:val="18"/>
    </w:rPr>
  </w:style>
  <w:style w:type="paragraph" w:styleId="Bezmezer">
    <w:name w:val="No Spacing"/>
    <w:link w:val="BezmezerChar"/>
    <w:uiPriority w:val="1"/>
    <w:qFormat/>
    <w:rsid w:val="00EE67EB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EE67EB"/>
    <w:rPr>
      <w:rFonts w:eastAsiaTheme="minorEastAsia"/>
      <w:lang w:eastAsia="cs-CZ"/>
    </w:rPr>
  </w:style>
  <w:style w:type="character" w:customStyle="1" w:styleId="Nadpis1Char">
    <w:name w:val="Nadpis 1 Char"/>
    <w:basedOn w:val="Standardnpsmoodstavce"/>
    <w:link w:val="Nadpis1"/>
    <w:rsid w:val="00B74080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B74080"/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paragraph" w:styleId="Nadpisobsahu">
    <w:name w:val="TOC Heading"/>
    <w:basedOn w:val="Nadpis1"/>
    <w:next w:val="Normln"/>
    <w:uiPriority w:val="39"/>
    <w:unhideWhenUsed/>
    <w:qFormat/>
    <w:rsid w:val="00B74080"/>
    <w:pPr>
      <w:numPr>
        <w:numId w:val="0"/>
      </w:numPr>
      <w:spacing w:before="240" w:after="0" w:line="259" w:lineRule="auto"/>
      <w:outlineLvl w:val="9"/>
    </w:pPr>
    <w:rPr>
      <w:b w:val="0"/>
      <w:bCs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7408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B74080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B74080"/>
    <w:rPr>
      <w:color w:val="0563C1" w:themeColor="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383079"/>
    <w:pPr>
      <w:spacing w:after="1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7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irihk.cz" TargetMode="External"/><Relationship Id="rId18" Type="http://schemas.openxmlformats.org/officeDocument/2006/relationships/footer" Target="footer2.xml"/><Relationship Id="rId26" Type="http://schemas.openxmlformats.org/officeDocument/2006/relationships/chart" Target="charts/chart7.xm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chart" Target="charts/chart2.xml"/><Relationship Id="rId34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rozvoj@cirihk.cz" TargetMode="External"/><Relationship Id="rId17" Type="http://schemas.openxmlformats.org/officeDocument/2006/relationships/header" Target="header1.xml"/><Relationship Id="rId25" Type="http://schemas.openxmlformats.org/officeDocument/2006/relationships/chart" Target="charts/chart6.xml"/><Relationship Id="rId33" Type="http://schemas.openxmlformats.org/officeDocument/2006/relationships/header" Target="header2.xml"/><Relationship Id="rId38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chart" Target="charts/chart1.xml"/><Relationship Id="rId29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cirihk.cz" TargetMode="External"/><Relationship Id="rId24" Type="http://schemas.openxmlformats.org/officeDocument/2006/relationships/chart" Target="charts/chart5.xml"/><Relationship Id="rId32" Type="http://schemas.openxmlformats.org/officeDocument/2006/relationships/chart" Target="charts/chart13.xm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obecroudnice.cz" TargetMode="External"/><Relationship Id="rId23" Type="http://schemas.openxmlformats.org/officeDocument/2006/relationships/chart" Target="charts/chart4.xml"/><Relationship Id="rId28" Type="http://schemas.openxmlformats.org/officeDocument/2006/relationships/chart" Target="charts/chart9.xml"/><Relationship Id="rId36" Type="http://schemas.openxmlformats.org/officeDocument/2006/relationships/footer" Target="footer4.xml"/><Relationship Id="rId10" Type="http://schemas.openxmlformats.org/officeDocument/2006/relationships/image" Target="media/image1.png"/><Relationship Id="rId19" Type="http://schemas.openxmlformats.org/officeDocument/2006/relationships/image" Target="media/image4.jpeg"/><Relationship Id="rId31" Type="http://schemas.openxmlformats.org/officeDocument/2006/relationships/chart" Target="charts/chart1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Relationship Id="rId22" Type="http://schemas.openxmlformats.org/officeDocument/2006/relationships/chart" Target="charts/chart3.xml"/><Relationship Id="rId27" Type="http://schemas.openxmlformats.org/officeDocument/2006/relationships/chart" Target="charts/chart8.xml"/><Relationship Id="rId30" Type="http://schemas.openxmlformats.org/officeDocument/2006/relationships/chart" Target="charts/chart11.xml"/><Relationship Id="rId35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erta\Desktop\Dotazn&#237;ky%20Roudnice%20-%20odpov&#283;d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erta\Desktop\Dotazn&#237;ky%20Roudnice%20-%20odpov&#283;di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erta\Desktop\Dotazn&#237;ky%20Roudnice%20-%20odpov&#283;di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erta\Desktop\Dotazn&#237;ky%20Roudnice%20-%20odpov&#283;di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erta\Desktop\Dotazn&#237;ky%20Roudnice%20-%20odpov&#283;di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erta\Desktop\Dotazn&#237;ky%20Roudnice%20-%20odpov&#283;di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erta\Desktop\Dotazn&#237;ky%20Roudnice%20-%20odpov&#283;di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erta\Desktop\Dotazn&#237;ky%20Roudnice%20-%20odpov&#283;di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erta\Desktop\Dotazn&#237;ky%20Roudnice%20-%20odpov&#283;di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erta\Desktop\Dotazn&#237;ky%20Roudnice%20-%20odpov&#283;di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erta\Desktop\Dotazn&#237;ky%20Roudnice%20-%20odpov&#283;di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erta\Desktop\Dotazn&#237;ky%20Roudnice%20-%20odpov&#283;di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erta\Desktop\Dotazn&#237;ky%20Roudnice%20-%20odpov&#283;di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3.4259405074365708E-2"/>
          <c:w val="0.88528138528138534"/>
          <c:h val="0.8418479158636639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F2B-458B-847F-3B5806B00245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F2B-458B-847F-3B5806B00245}"/>
              </c:ext>
            </c:extLst>
          </c:dPt>
          <c:dPt>
            <c:idx val="2"/>
            <c:bubble3D val="0"/>
            <c:spPr>
              <a:solidFill>
                <a:schemeClr val="accent2"/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F2B-458B-847F-3B5806B00245}"/>
              </c:ext>
            </c:extLst>
          </c:dPt>
          <c:dLbls>
            <c:dLbl>
              <c:idx val="0"/>
              <c:layout>
                <c:manualLayout>
                  <c:x val="-0.14254772230010351"/>
                  <c:y val="0.115642169728783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F2B-458B-847F-3B5806B0024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1231796524602478"/>
                  <c:y val="-0.3470306211723534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F2B-458B-847F-3B5806B0024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9.0560526855940016E-2"/>
                  <c:y val="0.1008578302712160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F2B-458B-847F-3B5806B0024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'grafy a tabulky'!$G$3:$G$6</c:f>
              <c:strCache>
                <c:ptCount val="3"/>
                <c:pt idx="0">
                  <c:v>výborné</c:v>
                </c:pt>
                <c:pt idx="1">
                  <c:v>dobré</c:v>
                </c:pt>
                <c:pt idx="2">
                  <c:v>průměrné</c:v>
                </c:pt>
              </c:strCache>
              <c:extLst xmlns:c16r2="http://schemas.microsoft.com/office/drawing/2015/06/chart"/>
            </c:strRef>
          </c:cat>
          <c:val>
            <c:numRef>
              <c:f>'grafy a tabulky'!$H$3:$H$6</c:f>
              <c:numCache>
                <c:formatCode>General</c:formatCode>
                <c:ptCount val="3"/>
                <c:pt idx="0">
                  <c:v>17</c:v>
                </c:pt>
                <c:pt idx="1">
                  <c:v>38</c:v>
                </c:pt>
                <c:pt idx="2">
                  <c:v>10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3F2B-458B-847F-3B5806B00245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4025818736052338"/>
          <c:y val="0.17393482064741908"/>
          <c:w val="0.13368218323791056"/>
          <c:h val="0.5371762904636920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8.8666873630043552E-2"/>
          <c:w val="0.87132556849694953"/>
          <c:h val="0.8416952182052511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E9F-4EAC-8F67-70220F06FF06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E9F-4EAC-8F67-70220F06FF06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E9F-4EAC-8F67-70220F06FF06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E9F-4EAC-8F67-70220F06FF06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E9F-4EAC-8F67-70220F06FF06}"/>
              </c:ext>
            </c:extLst>
          </c:dPt>
          <c:dLbls>
            <c:dLbl>
              <c:idx val="0"/>
              <c:layout>
                <c:manualLayout>
                  <c:x val="-0.13696263008721249"/>
                  <c:y val="-0.303506305614237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E9F-4EAC-8F67-70220F06FF0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1231796524602478"/>
                  <c:y val="7.019320145957365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E9F-4EAC-8F67-70220F06FF0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4.3971508553111396E-2"/>
                  <c:y val="6.467908584597656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E9F-4EAC-8F67-70220F06FF0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'grafy a tabulky'!$G$54:$G$56</c:f>
              <c:strCache>
                <c:ptCount val="3"/>
                <c:pt idx="0">
                  <c:v>ano</c:v>
                </c:pt>
                <c:pt idx="1">
                  <c:v>ne</c:v>
                </c:pt>
                <c:pt idx="2">
                  <c:v>bez odpovědi</c:v>
                </c:pt>
              </c:strCache>
            </c:strRef>
          </c:cat>
          <c:val>
            <c:numRef>
              <c:f>'grafy a tabulky'!$H$54:$H$56</c:f>
              <c:numCache>
                <c:formatCode>General</c:formatCode>
                <c:ptCount val="3"/>
                <c:pt idx="0">
                  <c:v>49</c:v>
                </c:pt>
                <c:pt idx="1">
                  <c:v>11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7E9F-4EAC-8F67-70220F06FF06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0790091754337701"/>
          <c:y val="0.13046027783112477"/>
          <c:w val="0.16955572733108862"/>
          <c:h val="0.7589706164778184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9488484078379094"/>
          <c:y val="4.6709129511677279E-2"/>
          <c:w val="0.60511515921620906"/>
          <c:h val="0.90658174097664546"/>
        </c:manualLayout>
      </c:layout>
      <c:barChart>
        <c:barDir val="bar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70F-4A9B-96C7-CE19DF05FE54}"/>
              </c:ext>
            </c:extLst>
          </c:dPt>
          <c:dLbls>
            <c:dLbl>
              <c:idx val="0"/>
              <c:layout>
                <c:manualLayout>
                  <c:x val="-3.4230616836818439E-2"/>
                  <c:y val="-1.556952997668687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70F-4A9B-96C7-CE19DF05FE5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2337445936554625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70F-4A9B-96C7-CE19DF05FE5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6121700777034922E-2"/>
                  <c:y val="7.7847649883434352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70F-4A9B-96C7-CE19DF05FE5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4228529876771038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70F-4A9B-96C7-CE19DF05FE5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'co se žákům líbí'!$A$20:$A$27</c:f>
              <c:strCache>
                <c:ptCount val="8"/>
                <c:pt idx="0">
                  <c:v>Ostatní </c:v>
                </c:pt>
                <c:pt idx="1">
                  <c:v>Hospoda u U Formana</c:v>
                </c:pt>
                <c:pt idx="2">
                  <c:v>Společenské akce</c:v>
                </c:pt>
                <c:pt idx="3">
                  <c:v>Písníky </c:v>
                </c:pt>
                <c:pt idx="4">
                  <c:v>Krajina, příroda a park</c:v>
                </c:pt>
                <c:pt idx="5">
                  <c:v>Knihovna</c:v>
                </c:pt>
                <c:pt idx="6">
                  <c:v>Dětská hřiště</c:v>
                </c:pt>
                <c:pt idx="7">
                  <c:v>Sportoviště (fotbalové a umělé hřiště)</c:v>
                </c:pt>
              </c:strCache>
            </c:strRef>
          </c:cat>
          <c:val>
            <c:numRef>
              <c:f>'co se žákům líbí'!$B$20:$B$27</c:f>
              <c:numCache>
                <c:formatCode>General</c:formatCode>
                <c:ptCount val="8"/>
                <c:pt idx="0">
                  <c:v>5</c:v>
                </c:pt>
                <c:pt idx="1">
                  <c:v>2</c:v>
                </c:pt>
                <c:pt idx="2">
                  <c:v>4</c:v>
                </c:pt>
                <c:pt idx="3">
                  <c:v>5</c:v>
                </c:pt>
                <c:pt idx="4">
                  <c:v>5</c:v>
                </c:pt>
                <c:pt idx="5">
                  <c:v>6</c:v>
                </c:pt>
                <c:pt idx="6">
                  <c:v>8</c:v>
                </c:pt>
                <c:pt idx="7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570F-4A9B-96C7-CE19DF05FE5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455758424"/>
        <c:axId val="455753328"/>
      </c:barChart>
      <c:catAx>
        <c:axId val="4557584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cs-CZ"/>
          </a:p>
        </c:txPr>
        <c:crossAx val="455753328"/>
        <c:crosses val="autoZero"/>
        <c:auto val="1"/>
        <c:lblAlgn val="ctr"/>
        <c:lblOffset val="100"/>
        <c:noMultiLvlLbl val="0"/>
      </c:catAx>
      <c:valAx>
        <c:axId val="45575332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55758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3756563862020933"/>
          <c:y val="4.6709129511677279E-2"/>
          <c:w val="0.66243436137979061"/>
          <c:h val="0.90658174097664546"/>
        </c:manualLayout>
      </c:layout>
      <c:barChart>
        <c:barDir val="bar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071-406D-AF43-EE1B047B3535}"/>
              </c:ext>
            </c:extLst>
          </c:dPt>
          <c:dLbls>
            <c:dLbl>
              <c:idx val="0"/>
              <c:layout>
                <c:manualLayout>
                  <c:x val="-3.4230616836818439E-2"/>
                  <c:y val="-1.556952997668687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071-406D-AF43-EE1B047B353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2337445936554625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071-406D-AF43-EE1B047B353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6121700777034922E-2"/>
                  <c:y val="7.7847649883434352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071-406D-AF43-EE1B047B353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4228529876771038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071-406D-AF43-EE1B047B353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'co se žákům nelíbí'!$A$22:$A$27</c:f>
              <c:strCache>
                <c:ptCount val="6"/>
                <c:pt idx="0">
                  <c:v>Ostatní</c:v>
                </c:pt>
                <c:pt idx="1">
                  <c:v>Nic</c:v>
                </c:pt>
                <c:pt idx="2">
                  <c:v>Chybějící chodníky a přechody</c:v>
                </c:pt>
                <c:pt idx="3">
                  <c:v>Kvalita vody v rybnících</c:v>
                </c:pt>
                <c:pt idx="4">
                  <c:v>Chybějící infrastruktura pro volný čas</c:v>
                </c:pt>
                <c:pt idx="5">
                  <c:v>Znečišťování ovzduší a odpady</c:v>
                </c:pt>
              </c:strCache>
            </c:strRef>
          </c:cat>
          <c:val>
            <c:numRef>
              <c:f>'co se žákům nelíbí'!$B$22:$B$27</c:f>
              <c:numCache>
                <c:formatCode>General</c:formatCode>
                <c:ptCount val="6"/>
                <c:pt idx="0">
                  <c:v>6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071-406D-AF43-EE1B047B353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455751760"/>
        <c:axId val="455754112"/>
      </c:barChart>
      <c:catAx>
        <c:axId val="4557517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cs-CZ"/>
          </a:p>
        </c:txPr>
        <c:crossAx val="455754112"/>
        <c:crosses val="autoZero"/>
        <c:auto val="1"/>
        <c:lblAlgn val="ctr"/>
        <c:lblOffset val="100"/>
        <c:noMultiLvlLbl val="0"/>
      </c:catAx>
      <c:valAx>
        <c:axId val="45575411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55751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6622522879084557"/>
          <c:y val="4.6709129511677279E-2"/>
          <c:w val="0.63377477120915438"/>
          <c:h val="0.90658174097664546"/>
        </c:manualLayout>
      </c:layout>
      <c:barChart>
        <c:barDir val="bar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347-408B-829A-56FFEBF2044D}"/>
              </c:ext>
            </c:extLst>
          </c:dPt>
          <c:dLbls>
            <c:dLbl>
              <c:idx val="0"/>
              <c:layout>
                <c:manualLayout>
                  <c:x val="-3.4230616836818439E-2"/>
                  <c:y val="-1.556952997668687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347-408B-829A-56FFEBF2044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2337445936554625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347-408B-829A-56FFEBF2044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6121700777034922E-2"/>
                  <c:y val="7.7847649883434352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347-408B-829A-56FFEBF2044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4228529876771038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347-408B-829A-56FFEBF2044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'Co žákům chybí'!$A$25:$A$33</c:f>
              <c:strCache>
                <c:ptCount val="9"/>
                <c:pt idx="0">
                  <c:v>Ostatní</c:v>
                </c:pt>
                <c:pt idx="1">
                  <c:v>Altánek</c:v>
                </c:pt>
                <c:pt idx="2">
                  <c:v>Paintball a airsoft</c:v>
                </c:pt>
                <c:pt idx="3">
                  <c:v>Veřejná trampolína</c:v>
                </c:pt>
                <c:pt idx="4">
                  <c:v>Posilovna</c:v>
                </c:pt>
                <c:pt idx="5">
                  <c:v>Kroužky a kurzy</c:v>
                </c:pt>
                <c:pt idx="6">
                  <c:v>Cyklostezka (chodníky)</c:v>
                </c:pt>
                <c:pt idx="7">
                  <c:v>Hala, tělocvična, hřiště</c:v>
                </c:pt>
                <c:pt idx="8">
                  <c:v>Koupaliště (místo na koupání)</c:v>
                </c:pt>
              </c:strCache>
            </c:strRef>
          </c:cat>
          <c:val>
            <c:numRef>
              <c:f>'Co žákům chybí'!$B$25:$B$33</c:f>
              <c:numCache>
                <c:formatCode>General</c:formatCode>
                <c:ptCount val="9"/>
                <c:pt idx="0">
                  <c:v>5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5</c:v>
                </c:pt>
                <c:pt idx="8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5347-408B-829A-56FFEBF2044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455751368"/>
        <c:axId val="455754896"/>
      </c:barChart>
      <c:catAx>
        <c:axId val="4557513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cs-CZ"/>
          </a:p>
        </c:txPr>
        <c:crossAx val="455754896"/>
        <c:crosses val="autoZero"/>
        <c:auto val="1"/>
        <c:lblAlgn val="ctr"/>
        <c:lblOffset val="100"/>
        <c:noMultiLvlLbl val="0"/>
      </c:catAx>
      <c:valAx>
        <c:axId val="45575489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55751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050"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2.832688286845501E-2"/>
          <c:w val="0.8666666666666667"/>
          <c:h val="0.8262073042917417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D52-48BF-842F-4B50B74C14A8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D52-48BF-842F-4B50B74C14A8}"/>
              </c:ext>
            </c:extLst>
          </c:dPt>
          <c:dPt>
            <c:idx val="2"/>
            <c:bubble3D val="0"/>
            <c:spPr>
              <a:solidFill>
                <a:schemeClr val="accent2"/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D52-48BF-842F-4B50B74C14A8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D52-48BF-842F-4B50B74C14A8}"/>
              </c:ext>
            </c:extLst>
          </c:dPt>
          <c:dPt>
            <c:idx val="4"/>
            <c:bubble3D val="0"/>
            <c:spPr>
              <a:solidFill>
                <a:schemeClr val="bg1">
                  <a:lumMod val="75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1D52-48BF-842F-4B50B74C14A8}"/>
              </c:ext>
            </c:extLst>
          </c:dPt>
          <c:dLbls>
            <c:dLbl>
              <c:idx val="0"/>
              <c:layout>
                <c:manualLayout>
                  <c:x val="-1.2725201802604863E-2"/>
                  <c:y val="8.02333912714075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D52-48BF-842F-4B50B74C14A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258679058560303"/>
                  <c:y val="7.4007740557854002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D52-48BF-842F-4B50B74C14A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4675960586893936E-2"/>
                  <c:y val="-0.3508372258552428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D52-48BF-842F-4B50B74C14A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10074230885073789"/>
                  <c:y val="-0.22055118110236227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1D52-48BF-842F-4B50B74C14A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11616849533152618"/>
                  <c:y val="9.3127363316873532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1D52-48BF-842F-4B50B74C14A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'grafy a tabulky'!$G$11:$G$15</c:f>
              <c:strCache>
                <c:ptCount val="5"/>
                <c:pt idx="0">
                  <c:v>výborné</c:v>
                </c:pt>
                <c:pt idx="1">
                  <c:v>dobré</c:v>
                </c:pt>
                <c:pt idx="2">
                  <c:v>průměrné</c:v>
                </c:pt>
                <c:pt idx="3">
                  <c:v>špatné</c:v>
                </c:pt>
                <c:pt idx="4">
                  <c:v>bez názoru</c:v>
                </c:pt>
              </c:strCache>
            </c:strRef>
          </c:cat>
          <c:val>
            <c:numRef>
              <c:f>'grafy a tabulky'!$H$11:$H$15</c:f>
              <c:numCache>
                <c:formatCode>General</c:formatCode>
                <c:ptCount val="5"/>
                <c:pt idx="0">
                  <c:v>1</c:v>
                </c:pt>
                <c:pt idx="1">
                  <c:v>16</c:v>
                </c:pt>
                <c:pt idx="2">
                  <c:v>23</c:v>
                </c:pt>
                <c:pt idx="3">
                  <c:v>7</c:v>
                </c:pt>
                <c:pt idx="4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1D52-48BF-842F-4B50B74C14A8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0421978400240957"/>
          <c:y val="5.2589083144267974E-2"/>
          <c:w val="0.16751671614818642"/>
          <c:h val="0.8965634592286133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8073377267109501E-2"/>
          <c:y val="7.0812002158266801E-2"/>
          <c:w val="0.86646350570571362"/>
          <c:h val="0.7777237601397386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17A-47A8-82E3-2D320B49333B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17A-47A8-82E3-2D320B49333B}"/>
              </c:ext>
            </c:extLst>
          </c:dPt>
          <c:dPt>
            <c:idx val="2"/>
            <c:bubble3D val="0"/>
            <c:spPr>
              <a:solidFill>
                <a:schemeClr val="accent2"/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17A-47A8-82E3-2D320B49333B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17A-47A8-82E3-2D320B49333B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B17A-47A8-82E3-2D320B49333B}"/>
              </c:ext>
            </c:extLst>
          </c:dPt>
          <c:dLbls>
            <c:dLbl>
              <c:idx val="0"/>
              <c:layout>
                <c:manualLayout>
                  <c:x val="-0.10812180923308047"/>
                  <c:y val="0.1127577971672459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17A-47A8-82E3-2D320B49333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5890698354885341"/>
                  <c:y val="-0.2312884538081388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17A-47A8-82E3-2D320B49333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8.4751136557181597E-3"/>
                  <c:y val="7.199404128537985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17A-47A8-82E3-2D320B49333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'grafy a tabulky'!$G$21:$G$23</c:f>
              <c:strCache>
                <c:ptCount val="3"/>
                <c:pt idx="0">
                  <c:v>velmi spokojen/a</c:v>
                </c:pt>
                <c:pt idx="1">
                  <c:v>spíše spokojen/a</c:v>
                </c:pt>
                <c:pt idx="2">
                  <c:v>spíše nespokojen/a</c:v>
                </c:pt>
              </c:strCache>
            </c:strRef>
          </c:cat>
          <c:val>
            <c:numRef>
              <c:f>'grafy a tabulky'!$H$21:$H$23</c:f>
              <c:numCache>
                <c:formatCode>General</c:formatCode>
                <c:ptCount val="3"/>
                <c:pt idx="0">
                  <c:v>18</c:v>
                </c:pt>
                <c:pt idx="1">
                  <c:v>45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17A-47A8-82E3-2D320B49333B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6150335617365633E-2"/>
          <c:y val="0.8817313376368493"/>
          <c:w val="0.91432145025133094"/>
          <c:h val="0.1182686623631505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3517366069673905E-2"/>
          <c:y val="5.1933025613177676E-2"/>
          <c:w val="0.9465159118005424"/>
          <c:h val="0.8437353606661236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A6B-4580-9AB1-FBF938B7A85F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A6B-4580-9AB1-FBF938B7A85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A6B-4580-9AB1-FBF938B7A85F}"/>
              </c:ext>
            </c:extLst>
          </c:dPt>
          <c:dPt>
            <c:idx val="3"/>
            <c:bubble3D val="0"/>
            <c:spPr>
              <a:solidFill>
                <a:schemeClr val="accent2"/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A6B-4580-9AB1-FBF938B7A85F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A6B-4580-9AB1-FBF938B7A85F}"/>
              </c:ext>
            </c:extLst>
          </c:dPt>
          <c:dLbls>
            <c:dLbl>
              <c:idx val="0"/>
              <c:layout>
                <c:manualLayout>
                  <c:x val="-6.6688088946723137E-2"/>
                  <c:y val="6.416932823156142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A6B-4580-9AB1-FBF938B7A85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5530798953672106"/>
                  <c:y val="-0.29944028080827245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A6B-4580-9AB1-FBF938B7A85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13247307830197447"/>
                  <c:y val="8.419104238476211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A6B-4580-9AB1-FBF938B7A85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0237326995171053E-2"/>
                  <c:y val="3.801030895234481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7A6B-4580-9AB1-FBF938B7A85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'grafy a tabulky'!$G$31:$G$34</c:f>
              <c:strCache>
                <c:ptCount val="4"/>
                <c:pt idx="0">
                  <c:v>výrazně se zlepšila</c:v>
                </c:pt>
                <c:pt idx="1">
                  <c:v>zlepšila se</c:v>
                </c:pt>
                <c:pt idx="2">
                  <c:v>beze změny</c:v>
                </c:pt>
                <c:pt idx="3">
                  <c:v>zhoršila se</c:v>
                </c:pt>
              </c:strCache>
            </c:strRef>
          </c:cat>
          <c:val>
            <c:numRef>
              <c:f>'grafy a tabulky'!$H$31:$H$34</c:f>
              <c:numCache>
                <c:formatCode>General</c:formatCode>
                <c:ptCount val="4"/>
                <c:pt idx="0">
                  <c:v>7</c:v>
                </c:pt>
                <c:pt idx="1">
                  <c:v>38</c:v>
                </c:pt>
                <c:pt idx="2">
                  <c:v>18</c:v>
                </c:pt>
                <c:pt idx="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7A6B-4580-9AB1-FBF938B7A85F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701911628668674"/>
          <c:y val="0.89991040276591916"/>
          <c:w val="0.7084463093040857"/>
          <c:h val="0.1000895972340806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270841562864902E-2"/>
          <c:y val="2.9058902520905854E-2"/>
          <c:w val="0.89670801183296867"/>
          <c:h val="0.5046404199475065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'Otázka č. 5'!$A$2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'Otázka č. 5'!$B$1:$L$1</c:f>
              <c:strCache>
                <c:ptCount val="11"/>
                <c:pt idx="0">
                  <c:v>Dostupnost pracovních míst</c:v>
                </c:pt>
                <c:pt idx="1">
                  <c:v>Dostupnost a kvalita vzdělávacích zařízení</c:v>
                </c:pt>
                <c:pt idx="2">
                  <c:v>Vzhled, čistota a údržba obce</c:v>
                </c:pt>
                <c:pt idx="3">
                  <c:v>Nabídka sportovních a kulturních aktivit</c:v>
                </c:pt>
                <c:pt idx="4">
                  <c:v>Dopravní dostupnost a obslužnost</c:v>
                </c:pt>
                <c:pt idx="5">
                  <c:v>Dostupnost komerčních služeb a obchodů</c:v>
                </c:pt>
                <c:pt idx="6">
                  <c:v>Dostupnost a kvalita sociálních služeb</c:v>
                </c:pt>
                <c:pt idx="7">
                  <c:v>Dostupnost a kvalita bydlení</c:v>
                </c:pt>
                <c:pt idx="8">
                  <c:v>Bezpečnost v obci</c:v>
                </c:pt>
                <c:pt idx="9">
                  <c:v>Image a propagace obce</c:v>
                </c:pt>
                <c:pt idx="10">
                  <c:v>Odpady (třídění, likvidace…)</c:v>
                </c:pt>
              </c:strCache>
            </c:strRef>
          </c:cat>
          <c:val>
            <c:numRef>
              <c:f>'Otázka č. 5'!$B$2:$L$2</c:f>
              <c:numCache>
                <c:formatCode>General</c:formatCode>
                <c:ptCount val="11"/>
                <c:pt idx="0">
                  <c:v>7</c:v>
                </c:pt>
                <c:pt idx="1">
                  <c:v>6</c:v>
                </c:pt>
                <c:pt idx="2">
                  <c:v>17</c:v>
                </c:pt>
                <c:pt idx="3">
                  <c:v>23</c:v>
                </c:pt>
                <c:pt idx="4">
                  <c:v>17</c:v>
                </c:pt>
                <c:pt idx="5">
                  <c:v>1</c:v>
                </c:pt>
                <c:pt idx="6">
                  <c:v>3</c:v>
                </c:pt>
                <c:pt idx="7">
                  <c:v>8</c:v>
                </c:pt>
                <c:pt idx="8">
                  <c:v>16</c:v>
                </c:pt>
                <c:pt idx="9">
                  <c:v>16</c:v>
                </c:pt>
                <c:pt idx="10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658-42E0-96A7-B08CFFE50F37}"/>
            </c:ext>
          </c:extLst>
        </c:ser>
        <c:ser>
          <c:idx val="1"/>
          <c:order val="1"/>
          <c:tx>
            <c:strRef>
              <c:f>'Otázka č. 5'!$A$3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'Otázka č. 5'!$B$1:$L$1</c:f>
              <c:strCache>
                <c:ptCount val="11"/>
                <c:pt idx="0">
                  <c:v>Dostupnost pracovních míst</c:v>
                </c:pt>
                <c:pt idx="1">
                  <c:v>Dostupnost a kvalita vzdělávacích zařízení</c:v>
                </c:pt>
                <c:pt idx="2">
                  <c:v>Vzhled, čistota a údržba obce</c:v>
                </c:pt>
                <c:pt idx="3">
                  <c:v>Nabídka sportovních a kulturních aktivit</c:v>
                </c:pt>
                <c:pt idx="4">
                  <c:v>Dopravní dostupnost a obslužnost</c:v>
                </c:pt>
                <c:pt idx="5">
                  <c:v>Dostupnost komerčních služeb a obchodů</c:v>
                </c:pt>
                <c:pt idx="6">
                  <c:v>Dostupnost a kvalita sociálních služeb</c:v>
                </c:pt>
                <c:pt idx="7">
                  <c:v>Dostupnost a kvalita bydlení</c:v>
                </c:pt>
                <c:pt idx="8">
                  <c:v>Bezpečnost v obci</c:v>
                </c:pt>
                <c:pt idx="9">
                  <c:v>Image a propagace obce</c:v>
                </c:pt>
                <c:pt idx="10">
                  <c:v>Odpady (třídění, likvidace…)</c:v>
                </c:pt>
              </c:strCache>
            </c:strRef>
          </c:cat>
          <c:val>
            <c:numRef>
              <c:f>'Otázka č. 5'!$B$3:$L$3</c:f>
              <c:numCache>
                <c:formatCode>General</c:formatCode>
                <c:ptCount val="11"/>
                <c:pt idx="0">
                  <c:v>15</c:v>
                </c:pt>
                <c:pt idx="1">
                  <c:v>23</c:v>
                </c:pt>
                <c:pt idx="2">
                  <c:v>28</c:v>
                </c:pt>
                <c:pt idx="3">
                  <c:v>30</c:v>
                </c:pt>
                <c:pt idx="4">
                  <c:v>37</c:v>
                </c:pt>
                <c:pt idx="5">
                  <c:v>23</c:v>
                </c:pt>
                <c:pt idx="6">
                  <c:v>13</c:v>
                </c:pt>
                <c:pt idx="7">
                  <c:v>33</c:v>
                </c:pt>
                <c:pt idx="8">
                  <c:v>30</c:v>
                </c:pt>
                <c:pt idx="9">
                  <c:v>21</c:v>
                </c:pt>
                <c:pt idx="10">
                  <c:v>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658-42E0-96A7-B08CFFE50F37}"/>
            </c:ext>
          </c:extLst>
        </c:ser>
        <c:ser>
          <c:idx val="2"/>
          <c:order val="2"/>
          <c:tx>
            <c:strRef>
              <c:f>'Otázka č. 5'!$A$4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'Otázka č. 5'!$B$1:$L$1</c:f>
              <c:strCache>
                <c:ptCount val="11"/>
                <c:pt idx="0">
                  <c:v>Dostupnost pracovních míst</c:v>
                </c:pt>
                <c:pt idx="1">
                  <c:v>Dostupnost a kvalita vzdělávacích zařízení</c:v>
                </c:pt>
                <c:pt idx="2">
                  <c:v>Vzhled, čistota a údržba obce</c:v>
                </c:pt>
                <c:pt idx="3">
                  <c:v>Nabídka sportovních a kulturních aktivit</c:v>
                </c:pt>
                <c:pt idx="4">
                  <c:v>Dopravní dostupnost a obslužnost</c:v>
                </c:pt>
                <c:pt idx="5">
                  <c:v>Dostupnost komerčních služeb a obchodů</c:v>
                </c:pt>
                <c:pt idx="6">
                  <c:v>Dostupnost a kvalita sociálních služeb</c:v>
                </c:pt>
                <c:pt idx="7">
                  <c:v>Dostupnost a kvalita bydlení</c:v>
                </c:pt>
                <c:pt idx="8">
                  <c:v>Bezpečnost v obci</c:v>
                </c:pt>
                <c:pt idx="9">
                  <c:v>Image a propagace obce</c:v>
                </c:pt>
                <c:pt idx="10">
                  <c:v>Odpady (třídění, likvidace…)</c:v>
                </c:pt>
              </c:strCache>
            </c:strRef>
          </c:cat>
          <c:val>
            <c:numRef>
              <c:f>'Otázka č. 5'!$B$4:$L$4</c:f>
              <c:numCache>
                <c:formatCode>General</c:formatCode>
                <c:ptCount val="11"/>
                <c:pt idx="0">
                  <c:v>23</c:v>
                </c:pt>
                <c:pt idx="1">
                  <c:v>19</c:v>
                </c:pt>
                <c:pt idx="2">
                  <c:v>11</c:v>
                </c:pt>
                <c:pt idx="3">
                  <c:v>11</c:v>
                </c:pt>
                <c:pt idx="4">
                  <c:v>8</c:v>
                </c:pt>
                <c:pt idx="5">
                  <c:v>24</c:v>
                </c:pt>
                <c:pt idx="6">
                  <c:v>21</c:v>
                </c:pt>
                <c:pt idx="7">
                  <c:v>18</c:v>
                </c:pt>
                <c:pt idx="8">
                  <c:v>10</c:v>
                </c:pt>
                <c:pt idx="9">
                  <c:v>12</c:v>
                </c:pt>
                <c:pt idx="10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658-42E0-96A7-B08CFFE50F37}"/>
            </c:ext>
          </c:extLst>
        </c:ser>
        <c:ser>
          <c:idx val="3"/>
          <c:order val="3"/>
          <c:tx>
            <c:strRef>
              <c:f>'Otázka č. 5'!$A$5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'Otázka č. 5'!$B$1:$L$1</c:f>
              <c:strCache>
                <c:ptCount val="11"/>
                <c:pt idx="0">
                  <c:v>Dostupnost pracovních míst</c:v>
                </c:pt>
                <c:pt idx="1">
                  <c:v>Dostupnost a kvalita vzdělávacích zařízení</c:v>
                </c:pt>
                <c:pt idx="2">
                  <c:v>Vzhled, čistota a údržba obce</c:v>
                </c:pt>
                <c:pt idx="3">
                  <c:v>Nabídka sportovních a kulturních aktivit</c:v>
                </c:pt>
                <c:pt idx="4">
                  <c:v>Dopravní dostupnost a obslužnost</c:v>
                </c:pt>
                <c:pt idx="5">
                  <c:v>Dostupnost komerčních služeb a obchodů</c:v>
                </c:pt>
                <c:pt idx="6">
                  <c:v>Dostupnost a kvalita sociálních služeb</c:v>
                </c:pt>
                <c:pt idx="7">
                  <c:v>Dostupnost a kvalita bydlení</c:v>
                </c:pt>
                <c:pt idx="8">
                  <c:v>Bezpečnost v obci</c:v>
                </c:pt>
                <c:pt idx="9">
                  <c:v>Image a propagace obce</c:v>
                </c:pt>
                <c:pt idx="10">
                  <c:v>Odpady (třídění, likvidace…)</c:v>
                </c:pt>
              </c:strCache>
            </c:strRef>
          </c:cat>
          <c:val>
            <c:numRef>
              <c:f>'Otázka č. 5'!$B$5:$L$5</c:f>
              <c:numCache>
                <c:formatCode>General</c:formatCode>
                <c:ptCount val="11"/>
                <c:pt idx="0">
                  <c:v>10</c:v>
                </c:pt>
                <c:pt idx="1">
                  <c:v>9</c:v>
                </c:pt>
                <c:pt idx="2">
                  <c:v>9</c:v>
                </c:pt>
                <c:pt idx="3">
                  <c:v>1</c:v>
                </c:pt>
                <c:pt idx="4">
                  <c:v>2</c:v>
                </c:pt>
                <c:pt idx="5">
                  <c:v>10</c:v>
                </c:pt>
                <c:pt idx="6">
                  <c:v>15</c:v>
                </c:pt>
                <c:pt idx="7">
                  <c:v>2</c:v>
                </c:pt>
                <c:pt idx="8">
                  <c:v>7</c:v>
                </c:pt>
                <c:pt idx="9">
                  <c:v>3</c:v>
                </c:pt>
                <c:pt idx="10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658-42E0-96A7-B08CFFE50F37}"/>
            </c:ext>
          </c:extLst>
        </c:ser>
        <c:ser>
          <c:idx val="4"/>
          <c:order val="4"/>
          <c:tx>
            <c:strRef>
              <c:f>'Otázka č. 5'!$A$6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'Otázka č. 5'!$B$1:$L$1</c:f>
              <c:strCache>
                <c:ptCount val="11"/>
                <c:pt idx="0">
                  <c:v>Dostupnost pracovních míst</c:v>
                </c:pt>
                <c:pt idx="1">
                  <c:v>Dostupnost a kvalita vzdělávacích zařízení</c:v>
                </c:pt>
                <c:pt idx="2">
                  <c:v>Vzhled, čistota a údržba obce</c:v>
                </c:pt>
                <c:pt idx="3">
                  <c:v>Nabídka sportovních a kulturních aktivit</c:v>
                </c:pt>
                <c:pt idx="4">
                  <c:v>Dopravní dostupnost a obslužnost</c:v>
                </c:pt>
                <c:pt idx="5">
                  <c:v>Dostupnost komerčních služeb a obchodů</c:v>
                </c:pt>
                <c:pt idx="6">
                  <c:v>Dostupnost a kvalita sociálních služeb</c:v>
                </c:pt>
                <c:pt idx="7">
                  <c:v>Dostupnost a kvalita bydlení</c:v>
                </c:pt>
                <c:pt idx="8">
                  <c:v>Bezpečnost v obci</c:v>
                </c:pt>
                <c:pt idx="9">
                  <c:v>Image a propagace obce</c:v>
                </c:pt>
                <c:pt idx="10">
                  <c:v>Odpady (třídění, likvidace…)</c:v>
                </c:pt>
              </c:strCache>
            </c:strRef>
          </c:cat>
          <c:val>
            <c:numRef>
              <c:f>'Otázka č. 5'!$B$6:$L$6</c:f>
              <c:numCache>
                <c:formatCode>General</c:formatCode>
                <c:ptCount val="11"/>
                <c:pt idx="0">
                  <c:v>4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4</c:v>
                </c:pt>
                <c:pt idx="6">
                  <c:v>7</c:v>
                </c:pt>
                <c:pt idx="7">
                  <c:v>0</c:v>
                </c:pt>
                <c:pt idx="8">
                  <c:v>2</c:v>
                </c:pt>
                <c:pt idx="9">
                  <c:v>2</c:v>
                </c:pt>
                <c:pt idx="1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658-42E0-96A7-B08CFFE50F37}"/>
            </c:ext>
          </c:extLst>
        </c:ser>
        <c:ser>
          <c:idx val="5"/>
          <c:order val="5"/>
          <c:tx>
            <c:strRef>
              <c:f>'Otázka č. 5'!$A$7</c:f>
              <c:strCache>
                <c:ptCount val="1"/>
                <c:pt idx="0">
                  <c:v>bez odpovědi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'Otázka č. 5'!$B$1:$L$1</c:f>
              <c:strCache>
                <c:ptCount val="11"/>
                <c:pt idx="0">
                  <c:v>Dostupnost pracovních míst</c:v>
                </c:pt>
                <c:pt idx="1">
                  <c:v>Dostupnost a kvalita vzdělávacích zařízení</c:v>
                </c:pt>
                <c:pt idx="2">
                  <c:v>Vzhled, čistota a údržba obce</c:v>
                </c:pt>
                <c:pt idx="3">
                  <c:v>Nabídka sportovních a kulturních aktivit</c:v>
                </c:pt>
                <c:pt idx="4">
                  <c:v>Dopravní dostupnost a obslužnost</c:v>
                </c:pt>
                <c:pt idx="5">
                  <c:v>Dostupnost komerčních služeb a obchodů</c:v>
                </c:pt>
                <c:pt idx="6">
                  <c:v>Dostupnost a kvalita sociálních služeb</c:v>
                </c:pt>
                <c:pt idx="7">
                  <c:v>Dostupnost a kvalita bydlení</c:v>
                </c:pt>
                <c:pt idx="8">
                  <c:v>Bezpečnost v obci</c:v>
                </c:pt>
                <c:pt idx="9">
                  <c:v>Image a propagace obce</c:v>
                </c:pt>
                <c:pt idx="10">
                  <c:v>Odpady (třídění, likvidace…)</c:v>
                </c:pt>
              </c:strCache>
            </c:strRef>
          </c:cat>
          <c:val>
            <c:numRef>
              <c:f>'Otázka č. 5'!$B$7:$L$7</c:f>
              <c:numCache>
                <c:formatCode>General</c:formatCode>
                <c:ptCount val="11"/>
                <c:pt idx="0">
                  <c:v>6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3</c:v>
                </c:pt>
                <c:pt idx="6">
                  <c:v>6</c:v>
                </c:pt>
                <c:pt idx="7">
                  <c:v>4</c:v>
                </c:pt>
                <c:pt idx="8">
                  <c:v>0</c:v>
                </c:pt>
                <c:pt idx="9">
                  <c:v>11</c:v>
                </c:pt>
                <c:pt idx="1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4658-42E0-96A7-B08CFFE50F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23842992"/>
        <c:axId val="323841816"/>
      </c:barChart>
      <c:catAx>
        <c:axId val="323842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5400000" spcFirstLastPara="1" vertOverflow="ellipsis" wrap="square" anchor="ctr" anchorCtr="0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323841816"/>
        <c:crosses val="autoZero"/>
        <c:auto val="0"/>
        <c:lblAlgn val="ctr"/>
        <c:lblOffset val="100"/>
        <c:noMultiLvlLbl val="0"/>
      </c:catAx>
      <c:valAx>
        <c:axId val="323841816"/>
        <c:scaling>
          <c:orientation val="minMax"/>
          <c:max val="65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 sz="1050"/>
                  <a:t>počet odpovědí</a:t>
                </a:r>
              </a:p>
            </c:rich>
          </c:tx>
          <c:layout>
            <c:manualLayout>
              <c:xMode val="edge"/>
              <c:yMode val="edge"/>
              <c:x val="8.1745801841659419E-3"/>
              <c:y val="0.159949678703955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5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323842992"/>
        <c:crosses val="autoZero"/>
        <c:crossBetween val="between"/>
        <c:majorUnit val="5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9273870030460259E-2"/>
          <c:y val="0.96053760521314147"/>
          <c:w val="0.87949016406394021"/>
          <c:h val="3.77766313693546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1068512269299673"/>
          <c:y val="3.7917959324370906E-2"/>
          <c:w val="0.58931487730700327"/>
          <c:h val="0.92416408135125816"/>
        </c:manualLayout>
      </c:layout>
      <c:barChart>
        <c:barDir val="bar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F68-4DB8-8286-F76F3E0B1CC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klady!$A$30:$A$38</c:f>
              <c:strCache>
                <c:ptCount val="9"/>
                <c:pt idx="0">
                  <c:v>ostatní</c:v>
                </c:pt>
                <c:pt idx="1">
                  <c:v>činnost SDH</c:v>
                </c:pt>
                <c:pt idx="2">
                  <c:v>bezpečnost</c:v>
                </c:pt>
                <c:pt idx="3">
                  <c:v>služby</c:v>
                </c:pt>
                <c:pt idx="4">
                  <c:v>dopravní dostupnost a údržba komunikací</c:v>
                </c:pt>
                <c:pt idx="5">
                  <c:v>činnost veřejné správy</c:v>
                </c:pt>
                <c:pt idx="6">
                  <c:v>kulturní vyžití</c:v>
                </c:pt>
                <c:pt idx="7">
                  <c:v>příroda, zeleň a veřejná prostranství</c:v>
                </c:pt>
                <c:pt idx="8">
                  <c:v>sport a volnočasové aktivity</c:v>
                </c:pt>
              </c:strCache>
            </c:strRef>
          </c:cat>
          <c:val>
            <c:numRef>
              <c:f>klady!$B$30:$B$38</c:f>
              <c:numCache>
                <c:formatCode>General</c:formatCode>
                <c:ptCount val="9"/>
                <c:pt idx="0">
                  <c:v>5</c:v>
                </c:pt>
                <c:pt idx="1">
                  <c:v>3</c:v>
                </c:pt>
                <c:pt idx="2">
                  <c:v>4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  <c:pt idx="6">
                  <c:v>22</c:v>
                </c:pt>
                <c:pt idx="7">
                  <c:v>27</c:v>
                </c:pt>
                <c:pt idx="8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F68-4DB8-8286-F76F3E0B1CC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323842600"/>
        <c:axId val="323843384"/>
      </c:barChart>
      <c:catAx>
        <c:axId val="3238426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cs-CZ"/>
          </a:p>
        </c:txPr>
        <c:crossAx val="323843384"/>
        <c:crosses val="autoZero"/>
        <c:auto val="1"/>
        <c:lblAlgn val="ctr"/>
        <c:lblOffset val="100"/>
        <c:noMultiLvlLbl val="0"/>
      </c:catAx>
      <c:valAx>
        <c:axId val="32384338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23842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5230145330030141"/>
          <c:y val="3.7917959324370906E-2"/>
          <c:w val="0.54769854669969864"/>
          <c:h val="0.92416408135125816"/>
        </c:manualLayout>
      </c:layout>
      <c:barChart>
        <c:barDir val="bar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4B0-4FFD-9B46-DAD18A4DD93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zápory!$A$35:$A$44</c:f>
              <c:strCache>
                <c:ptCount val="10"/>
                <c:pt idx="0">
                  <c:v>ostatní</c:v>
                </c:pt>
                <c:pt idx="1">
                  <c:v>mezilidské vztahy</c:v>
                </c:pt>
                <c:pt idx="2">
                  <c:v>volnočasové aktivity, sport a kulturní vyžití</c:v>
                </c:pt>
                <c:pt idx="3">
                  <c:v>chybějící kanalizace</c:v>
                </c:pt>
                <c:pt idx="4">
                  <c:v>čistota a údržba vodních ploch a toků</c:v>
                </c:pt>
                <c:pt idx="5">
                  <c:v>znečišťování životního prostředí</c:v>
                </c:pt>
                <c:pt idx="6">
                  <c:v>údržba zeleně a veřejných prostranství</c:v>
                </c:pt>
                <c:pt idx="7">
                  <c:v>intenzita provozu a údržba komunikací</c:v>
                </c:pt>
                <c:pt idx="8">
                  <c:v>služby</c:v>
                </c:pt>
                <c:pt idx="9">
                  <c:v>chybějící chodníky</c:v>
                </c:pt>
              </c:strCache>
            </c:strRef>
          </c:cat>
          <c:val>
            <c:numRef>
              <c:f>zápory!$B$35:$B$44</c:f>
              <c:numCache>
                <c:formatCode>General</c:formatCode>
                <c:ptCount val="10"/>
                <c:pt idx="0">
                  <c:v>3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11</c:v>
                </c:pt>
                <c:pt idx="5">
                  <c:v>13</c:v>
                </c:pt>
                <c:pt idx="6">
                  <c:v>15</c:v>
                </c:pt>
                <c:pt idx="7">
                  <c:v>19</c:v>
                </c:pt>
                <c:pt idx="8">
                  <c:v>21</c:v>
                </c:pt>
                <c:pt idx="9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4B0-4FFD-9B46-DAD18A4DD93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323845344"/>
        <c:axId val="323841032"/>
      </c:barChart>
      <c:catAx>
        <c:axId val="3238453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cs-CZ"/>
          </a:p>
        </c:txPr>
        <c:crossAx val="323841032"/>
        <c:crosses val="autoZero"/>
        <c:auto val="1"/>
        <c:lblAlgn val="ctr"/>
        <c:lblOffset val="100"/>
        <c:noMultiLvlLbl val="0"/>
      </c:catAx>
      <c:valAx>
        <c:axId val="32384103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23845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1026067665002776E-2"/>
          <c:y val="6.4257028112449793E-2"/>
          <c:w val="0.92235163616195226"/>
          <c:h val="0.8290990734591910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298-42B1-91CD-3281814F251B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298-42B1-91CD-3281814F251B}"/>
              </c:ext>
            </c:extLst>
          </c:dPt>
          <c:dPt>
            <c:idx val="2"/>
            <c:bubble3D val="0"/>
            <c:spPr>
              <a:solidFill>
                <a:schemeClr val="bg1">
                  <a:lumMod val="75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298-42B1-91CD-3281814F251B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298-42B1-91CD-3281814F251B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298-42B1-91CD-3281814F251B}"/>
              </c:ext>
            </c:extLst>
          </c:dPt>
          <c:dLbls>
            <c:dLbl>
              <c:idx val="0"/>
              <c:layout>
                <c:manualLayout>
                  <c:x val="-4.8221642843729394E-2"/>
                  <c:y val="4.551126421697287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298-42B1-91CD-3281814F251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9.6223354776160466E-2"/>
                  <c:y val="-0.3914752843394576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298-42B1-91CD-3281814F251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9.7216100899201158E-2"/>
                  <c:y val="7.724682852143481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D298-42B1-91CD-3281814F251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'grafy a tabulky'!$G$42:$G$44</c:f>
              <c:strCache>
                <c:ptCount val="3"/>
                <c:pt idx="0">
                  <c:v>výrazně se zlepší</c:v>
                </c:pt>
                <c:pt idx="1">
                  <c:v>zlepší se</c:v>
                </c:pt>
                <c:pt idx="2">
                  <c:v>beze změny</c:v>
                </c:pt>
              </c:strCache>
            </c:strRef>
          </c:cat>
          <c:val>
            <c:numRef>
              <c:f>'grafy a tabulky'!$H$42:$H$44</c:f>
              <c:numCache>
                <c:formatCode>General</c:formatCode>
                <c:ptCount val="3"/>
                <c:pt idx="0">
                  <c:v>6</c:v>
                </c:pt>
                <c:pt idx="1">
                  <c:v>45</c:v>
                </c:pt>
                <c:pt idx="2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D298-42B1-91CD-3281814F251B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379293478498216"/>
          <c:y val="0.87019630358705158"/>
          <c:w val="0.51016232787873228"/>
          <c:h val="0.129803696412948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1069033037536971"/>
          <c:y val="2.7010435850214856E-2"/>
          <c:w val="0.48930966962463024"/>
          <c:h val="0.95580110497237569"/>
        </c:manualLayout>
      </c:layout>
      <c:barChart>
        <c:barDir val="bar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2.507620575205877E-2"/>
                  <c:y val="-9.6672998928152155E-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5BA-4EAF-A06A-7E3BF3CA5041}"/>
                </c:ext>
                <c:ext xmlns:c15="http://schemas.microsoft.com/office/drawing/2012/chart" uri="{CE6537A1-D6FC-4f65-9D91-7224C49458BB}">
                  <c15:layout>
                    <c:manualLayout>
                      <c:w val="2.8813932980599647E-2"/>
                      <c:h val="3.7335885500500279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2.6178498521018206E-2"/>
                  <c:y val="9.6672998748084664E-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5BA-4EAF-A06A-7E3BF3CA5041}"/>
                </c:ext>
                <c:ext xmlns:c15="http://schemas.microsoft.com/office/drawing/2012/chart" uri="{CE6537A1-D6FC-4f65-9D91-7224C49458BB}">
                  <c15:layout>
                    <c:manualLayout>
                      <c:w val="3.1018518518518525E-2"/>
                      <c:h val="3.7335885500500279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'Otázka č. 9'!$A$5:$A$17</c:f>
              <c:strCache>
                <c:ptCount val="13"/>
                <c:pt idx="0">
                  <c:v>Jiné</c:v>
                </c:pt>
                <c:pt idx="1">
                  <c:v>Cestovní ruch, image a propagace obce</c:v>
                </c:pt>
                <c:pt idx="2">
                  <c:v>Dostupnost bydlení</c:v>
                </c:pt>
                <c:pt idx="3">
                  <c:v>Spolkový život, kulturní a společenské aktivity - infrastruktura, nabídka, sousedské vztahy</c:v>
                </c:pt>
                <c:pt idx="4">
                  <c:v>Sportovní a volnočasové aktivity - infrastruktura, nabídka</c:v>
                </c:pt>
                <c:pt idx="5">
                  <c:v>Příprava na rozvoj obce - nákup pozemků domajetku obce, starý obecní úřad atd. </c:v>
                </c:pt>
                <c:pt idx="6">
                  <c:v>Sociální služby a bezpečnost</c:v>
                </c:pt>
                <c:pt idx="7">
                  <c:v>Údržba veřejných rostranství a zeleně</c:v>
                </c:pt>
                <c:pt idx="8">
                  <c:v>Podpora malého a středního podnikání, řemesel v obci</c:v>
                </c:pt>
                <c:pt idx="9">
                  <c:v>Modernizace technické infrastruktury - odkanalizování obce</c:v>
                </c:pt>
                <c:pt idx="10">
                  <c:v>Doprava v obci - údržba a opravy místních a účelových komunikací, mostků atd.</c:v>
                </c:pt>
                <c:pt idx="11">
                  <c:v>Životní prostředí - odpadové hospodářství, údržba Roudnického potoka a rybníku atd.</c:v>
                </c:pt>
                <c:pt idx="12">
                  <c:v>Nemotorová doprava - údržba, oprava, výstavba chodníků, výstavba cyklostezky, doplňková infrastruktura, atd.</c:v>
                </c:pt>
              </c:strCache>
            </c:strRef>
          </c:cat>
          <c:val>
            <c:numRef>
              <c:f>'Otázka č. 9'!$B$5:$B$17</c:f>
              <c:numCache>
                <c:formatCode>General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6</c:v>
                </c:pt>
                <c:pt idx="3">
                  <c:v>8</c:v>
                </c:pt>
                <c:pt idx="4">
                  <c:v>10</c:v>
                </c:pt>
                <c:pt idx="5">
                  <c:v>15</c:v>
                </c:pt>
                <c:pt idx="6">
                  <c:v>16</c:v>
                </c:pt>
                <c:pt idx="7">
                  <c:v>17</c:v>
                </c:pt>
                <c:pt idx="8">
                  <c:v>19</c:v>
                </c:pt>
                <c:pt idx="9">
                  <c:v>21</c:v>
                </c:pt>
                <c:pt idx="10">
                  <c:v>23</c:v>
                </c:pt>
                <c:pt idx="11">
                  <c:v>39</c:v>
                </c:pt>
                <c:pt idx="12">
                  <c:v>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5BA-4EAF-A06A-7E3BF3CA504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323838288"/>
        <c:axId val="455752936"/>
      </c:barChart>
      <c:catAx>
        <c:axId val="3238382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cs-CZ"/>
          </a:p>
        </c:txPr>
        <c:crossAx val="455752936"/>
        <c:crosses val="autoZero"/>
        <c:auto val="1"/>
        <c:lblAlgn val="l"/>
        <c:lblOffset val="100"/>
        <c:noMultiLvlLbl val="0"/>
      </c:catAx>
      <c:valAx>
        <c:axId val="45575293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23838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b="1"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ABC2BA9F31F432B97BE0654A141F4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91261A-5EA7-43C9-99AC-3A23564D82EA}"/>
      </w:docPartPr>
      <w:docPartBody>
        <w:p w:rsidR="004C15CB" w:rsidRDefault="001D601E" w:rsidP="001D601E">
          <w:pPr>
            <w:pStyle w:val="8ABC2BA9F31F432B97BE0654A141F449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1E"/>
    <w:rsid w:val="001D601E"/>
    <w:rsid w:val="004C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ABC2BA9F31F432B97BE0654A141F449">
    <w:name w:val="8ABC2BA9F31F432B97BE0654A141F449"/>
    <w:rsid w:val="001D60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2975D8FCB18A48B46BFA3916EBF644" ma:contentTypeVersion="4" ma:contentTypeDescription="Vytvoří nový dokument" ma:contentTypeScope="" ma:versionID="92cc58c62e359923755dc895b67f0e2f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e1bce3fae56d4d4bb3e890ffd449b09a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Čas posledního sdílení" ma:description="" ma:internalName="LastSharedByTime" ma:readOnly="true">
      <xsd:simpleType>
        <xsd:restriction base="dms:DateTime"/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324C45-FAAE-4E1C-88B2-899B4A54A140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5DA22CA-35D7-48CA-968E-3969C75432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A9F9C5-11ED-4C0B-9D1E-83F49AA58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15</Pages>
  <Words>2898</Words>
  <Characters>17102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ROZVOJOVÝ PLÁN OBCE ROUDNICE</vt:lpstr>
    </vt:vector>
  </TitlesOfParts>
  <Company/>
  <LinksUpToDate>false</LinksUpToDate>
  <CharactersWithSpaces>19961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ROZVOJOVÝ PLÁN OBCE ROUDNICE</dc:title>
  <dc:subject/>
  <dc:creator>Tomáš Merta</dc:creator>
  <cp:keywords/>
  <dc:description/>
  <cp:lastModifiedBy>Karel Šimek</cp:lastModifiedBy>
  <cp:revision>8</cp:revision>
  <cp:lastPrinted>2017-02-27T10:05:00Z</cp:lastPrinted>
  <dcterms:created xsi:type="dcterms:W3CDTF">2017-02-26T12:49:00Z</dcterms:created>
  <dcterms:modified xsi:type="dcterms:W3CDTF">2017-05-18T12:18:00Z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0x010100E02975D8FCB18A48B46BFA3916EBF644</vt:lpwstr>
  </property>
</Properties>
</file>