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29B38B" w14:textId="77777777" w:rsidR="0072334E" w:rsidRPr="00DD1304" w:rsidRDefault="0072334E" w:rsidP="00992181">
      <w:pPr>
        <w:jc w:val="center"/>
        <w:rPr>
          <w:sz w:val="32"/>
        </w:rPr>
      </w:pPr>
    </w:p>
    <w:bookmarkStart w:id="0" w:name="_Toc398528069" w:displacedByCustomXml="next"/>
    <w:sdt>
      <w:sdtPr>
        <w:rPr>
          <w:color w:val="4F81BD" w:themeColor="accent1"/>
          <w:lang w:eastAsia="en-US"/>
        </w:rPr>
        <w:id w:val="782230030"/>
        <w:docPartObj>
          <w:docPartGallery w:val="Cover Pages"/>
          <w:docPartUnique/>
        </w:docPartObj>
      </w:sdtPr>
      <w:sdtEndPr>
        <w:rPr>
          <w:noProof/>
          <w:color w:val="auto"/>
          <w:sz w:val="40"/>
          <w:szCs w:val="40"/>
        </w:rPr>
      </w:sdtEndPr>
      <w:sdtContent>
        <w:p w14:paraId="0C4B7AEC" w14:textId="77777777" w:rsidR="006D7861" w:rsidRDefault="006D7861" w:rsidP="006D7861">
          <w:pPr>
            <w:pStyle w:val="Bezmezer"/>
            <w:spacing w:before="1540" w:after="240"/>
            <w:rPr>
              <w:color w:val="4F81BD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b/>
              <w:caps/>
              <w:color w:val="0070C0"/>
              <w:sz w:val="72"/>
              <w:szCs w:val="72"/>
            </w:rPr>
            <w:alias w:val="Název"/>
            <w:tag w:val=""/>
            <w:id w:val="1735040861"/>
            <w:placeholder>
              <w:docPart w:val="F876071FA52F4F39A21E6EBD5E0A5DBB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6B76E73" w14:textId="7B083EA6" w:rsidR="006D7861" w:rsidRPr="00FF3969" w:rsidRDefault="008E108D" w:rsidP="006D7861">
              <w:pPr>
                <w:pStyle w:val="Bezmezer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caps/>
                  <w:color w:val="0070C0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b/>
                  <w:caps/>
                  <w:color w:val="0070C0"/>
                  <w:sz w:val="72"/>
                  <w:szCs w:val="72"/>
                </w:rPr>
                <w:t>rozvojový plán obce roudnice</w:t>
              </w:r>
            </w:p>
          </w:sdtContent>
        </w:sdt>
        <w:p w14:paraId="06150CE5" w14:textId="42140CD3" w:rsidR="006D7861" w:rsidRPr="003C57F4" w:rsidRDefault="006D7861" w:rsidP="006D7861">
          <w:pPr>
            <w:pStyle w:val="Bezmezer"/>
            <w:jc w:val="center"/>
            <w:rPr>
              <w:color w:val="9AC430"/>
              <w:sz w:val="28"/>
              <w:szCs w:val="28"/>
            </w:rPr>
          </w:pPr>
        </w:p>
        <w:p w14:paraId="2E05EC69" w14:textId="604A7490" w:rsidR="006B3A29" w:rsidRDefault="006B3A29" w:rsidP="006D7861">
          <w:pPr>
            <w:pStyle w:val="Bezmezer"/>
            <w:spacing w:before="480"/>
            <w:jc w:val="center"/>
            <w:rPr>
              <w:rFonts w:asciiTheme="majorHAnsi" w:hAnsiTheme="majorHAnsi"/>
              <w:b/>
              <w:color w:val="4F81BD" w:themeColor="accent1"/>
              <w:sz w:val="36"/>
            </w:rPr>
          </w:pPr>
          <w:r>
            <w:rPr>
              <w:rFonts w:asciiTheme="majorHAnsi" w:hAnsiTheme="majorHAnsi"/>
              <w:b/>
              <w:color w:val="4F81BD" w:themeColor="accent1"/>
              <w:sz w:val="36"/>
            </w:rPr>
            <w:t>Příloha č. 1</w:t>
          </w:r>
        </w:p>
        <w:p w14:paraId="709C5BDE" w14:textId="77777777" w:rsidR="006D7861" w:rsidRPr="00495968" w:rsidRDefault="006D7861" w:rsidP="006D7861">
          <w:pPr>
            <w:pStyle w:val="Bezmezer"/>
            <w:spacing w:before="480"/>
            <w:jc w:val="center"/>
            <w:rPr>
              <w:rFonts w:asciiTheme="majorHAnsi" w:hAnsiTheme="majorHAnsi"/>
              <w:b/>
              <w:color w:val="4F81BD" w:themeColor="accent1"/>
              <w:sz w:val="36"/>
            </w:rPr>
          </w:pPr>
          <w:r w:rsidRPr="00495968">
            <w:rPr>
              <w:rFonts w:asciiTheme="majorHAnsi" w:hAnsiTheme="majorHAnsi"/>
              <w:b/>
              <w:color w:val="4F81BD" w:themeColor="accent1"/>
              <w:sz w:val="36"/>
            </w:rPr>
            <w:t>ANALYTICKÁ ČÁST – PROFIL OBCE</w:t>
          </w:r>
        </w:p>
        <w:p w14:paraId="18F53949" w14:textId="12A0CAA8" w:rsidR="006D7861" w:rsidRDefault="006D7861" w:rsidP="006D7861">
          <w:pPr>
            <w:jc w:val="center"/>
            <w:rPr>
              <w:rFonts w:ascii="Calibri" w:eastAsia="Times New Roman" w:hAnsi="Calibri" w:cs="Times New Roman"/>
              <w:b/>
              <w:bCs/>
              <w:caps/>
              <w:noProof/>
              <w:color w:val="4F81BD" w:themeColor="accent1"/>
              <w:kern w:val="36"/>
              <w:sz w:val="40"/>
              <w:szCs w:val="40"/>
            </w:rPr>
          </w:pPr>
          <w:r>
            <w:rPr>
              <w:noProof/>
              <w:sz w:val="40"/>
              <w:szCs w:val="40"/>
              <w:u w:val="single"/>
              <w:lang w:eastAsia="cs-CZ"/>
            </w:rPr>
            <w:drawing>
              <wp:anchor distT="0" distB="0" distL="114300" distR="114300" simplePos="0" relativeHeight="251658245" behindDoc="1" locked="0" layoutInCell="1" allowOverlap="1" wp14:anchorId="40A3C401" wp14:editId="7169556C">
                <wp:simplePos x="0" y="0"/>
                <wp:positionH relativeFrom="column">
                  <wp:posOffset>2065995</wp:posOffset>
                </wp:positionH>
                <wp:positionV relativeFrom="paragraph">
                  <wp:posOffset>2240693</wp:posOffset>
                </wp:positionV>
                <wp:extent cx="1681469" cy="2105246"/>
                <wp:effectExtent l="0" t="0" r="0" b="0"/>
                <wp:wrapNone/>
                <wp:docPr id="28" name="Obráze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1469" cy="21052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E7472">
            <w:rPr>
              <w:noProof/>
              <w:sz w:val="40"/>
              <w:szCs w:val="40"/>
            </w:rPr>
            <w:t xml:space="preserve"> </w:t>
          </w:r>
          <w:r>
            <w:rPr>
              <w:noProof/>
              <w:sz w:val="40"/>
              <w:szCs w:val="40"/>
            </w:rPr>
            <w:br w:type="page"/>
          </w:r>
        </w:p>
      </w:sdtContent>
    </w:sdt>
    <w:p w14:paraId="629B79B4" w14:textId="77777777" w:rsidR="008560EF" w:rsidRDefault="00F12812" w:rsidP="00056979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bookmarkStart w:id="1" w:name="_Toc466901977"/>
      <w:bookmarkStart w:id="2" w:name="_Toc478047769"/>
      <w:bookmarkEnd w:id="0"/>
      <w:r w:rsidRPr="00056979">
        <w:rPr>
          <w:rFonts w:asciiTheme="majorHAnsi" w:hAnsiTheme="majorHAnsi"/>
          <w:b/>
          <w:color w:val="365F91" w:themeColor="accent1" w:themeShade="BF"/>
          <w:sz w:val="28"/>
          <w:szCs w:val="28"/>
        </w:rPr>
        <w:lastRenderedPageBreak/>
        <w:t>Obsah</w:t>
      </w:r>
      <w:bookmarkEnd w:id="1"/>
      <w:bookmarkEnd w:id="2"/>
    </w:p>
    <w:p w14:paraId="5A1B96EC" w14:textId="77777777" w:rsidR="00092772" w:rsidRPr="00056979" w:rsidRDefault="00092772" w:rsidP="00056979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</w:p>
    <w:p w14:paraId="379748BB" w14:textId="77777777" w:rsidR="00092772" w:rsidRPr="00092772" w:rsidRDefault="00056979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TOC \o "1-1" </w:instrText>
      </w:r>
      <w:r w:rsidRPr="00092772">
        <w:rPr>
          <w:rFonts w:eastAsiaTheme="minorHAnsi"/>
          <w:noProof/>
        </w:rPr>
        <w:fldChar w:fldCharType="separate"/>
      </w:r>
      <w:r w:rsidR="00092772" w:rsidRPr="00092772">
        <w:rPr>
          <w:rFonts w:eastAsiaTheme="minorHAnsi"/>
          <w:noProof/>
        </w:rPr>
        <w:t xml:space="preserve">1 </w:t>
      </w:r>
      <w:r w:rsidR="00092772" w:rsidRPr="00092772">
        <w:rPr>
          <w:rFonts w:eastAsiaTheme="minorHAnsi"/>
          <w:noProof/>
        </w:rPr>
        <w:tab/>
        <w:t>Poloha obce</w:t>
      </w:r>
      <w:r w:rsidR="00092772" w:rsidRPr="00092772">
        <w:rPr>
          <w:rFonts w:eastAsiaTheme="minorHAnsi"/>
          <w:noProof/>
        </w:rPr>
        <w:tab/>
      </w:r>
      <w:r w:rsidR="00092772" w:rsidRPr="00092772">
        <w:rPr>
          <w:rFonts w:eastAsiaTheme="minorHAnsi"/>
          <w:noProof/>
        </w:rPr>
        <w:fldChar w:fldCharType="begin"/>
      </w:r>
      <w:r w:rsidR="00092772" w:rsidRPr="00092772">
        <w:rPr>
          <w:rFonts w:eastAsiaTheme="minorHAnsi"/>
          <w:noProof/>
        </w:rPr>
        <w:instrText xml:space="preserve"> PAGEREF _Toc482873287 \h </w:instrText>
      </w:r>
      <w:r w:rsidR="00092772" w:rsidRPr="00092772">
        <w:rPr>
          <w:rFonts w:eastAsiaTheme="minorHAnsi"/>
          <w:noProof/>
        </w:rPr>
      </w:r>
      <w:r w:rsidR="00092772" w:rsidRPr="00092772">
        <w:rPr>
          <w:rFonts w:eastAsiaTheme="minorHAnsi"/>
          <w:noProof/>
        </w:rPr>
        <w:fldChar w:fldCharType="separate"/>
      </w:r>
      <w:r w:rsidR="00092772" w:rsidRPr="00092772">
        <w:rPr>
          <w:rFonts w:eastAsiaTheme="minorHAnsi"/>
          <w:noProof/>
        </w:rPr>
        <w:t>4</w:t>
      </w:r>
      <w:r w:rsidR="00092772" w:rsidRPr="00092772">
        <w:rPr>
          <w:rFonts w:eastAsiaTheme="minorHAnsi"/>
          <w:noProof/>
        </w:rPr>
        <w:fldChar w:fldCharType="end"/>
      </w:r>
    </w:p>
    <w:p w14:paraId="41CE0CDE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2 </w:t>
      </w:r>
      <w:r w:rsidRPr="00092772">
        <w:rPr>
          <w:rFonts w:eastAsiaTheme="minorHAnsi"/>
          <w:noProof/>
        </w:rPr>
        <w:tab/>
        <w:t>Geologické, klimatické a přírodní podmínky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_Toc482873288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4</w:t>
      </w:r>
      <w:r w:rsidRPr="00092772">
        <w:rPr>
          <w:rFonts w:eastAsiaTheme="minorHAnsi"/>
          <w:noProof/>
        </w:rPr>
        <w:fldChar w:fldCharType="end"/>
      </w:r>
    </w:p>
    <w:p w14:paraId="18D07FCF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3 </w:t>
      </w:r>
      <w:r w:rsidRPr="00092772">
        <w:rPr>
          <w:rFonts w:eastAsiaTheme="minorHAnsi"/>
          <w:noProof/>
        </w:rPr>
        <w:tab/>
        <w:t>Životní prostředí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_Toc482873289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7</w:t>
      </w:r>
      <w:r w:rsidRPr="00092772">
        <w:rPr>
          <w:rFonts w:eastAsiaTheme="minorHAnsi"/>
          <w:noProof/>
        </w:rPr>
        <w:fldChar w:fldCharType="end"/>
      </w:r>
    </w:p>
    <w:p w14:paraId="11C3F5E7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4 </w:t>
      </w:r>
      <w:r w:rsidRPr="00092772">
        <w:rPr>
          <w:rFonts w:eastAsiaTheme="minorHAnsi"/>
          <w:noProof/>
        </w:rPr>
        <w:tab/>
        <w:t>Funkční využití území, územní rozvoj, územní plán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_Toc482873290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8</w:t>
      </w:r>
      <w:r w:rsidRPr="00092772">
        <w:rPr>
          <w:rFonts w:eastAsiaTheme="minorHAnsi"/>
          <w:noProof/>
        </w:rPr>
        <w:fldChar w:fldCharType="end"/>
      </w:r>
    </w:p>
    <w:p w14:paraId="25BD6042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5 </w:t>
      </w:r>
      <w:r w:rsidRPr="00092772">
        <w:rPr>
          <w:rFonts w:eastAsiaTheme="minorHAnsi"/>
          <w:noProof/>
        </w:rPr>
        <w:tab/>
        <w:t>Obyvatelstvo, domácnosti, domy a byty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_Toc482873291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11</w:t>
      </w:r>
      <w:r w:rsidRPr="00092772">
        <w:rPr>
          <w:rFonts w:eastAsiaTheme="minorHAnsi"/>
          <w:noProof/>
        </w:rPr>
        <w:fldChar w:fldCharType="end"/>
      </w:r>
    </w:p>
    <w:p w14:paraId="6D22866F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>6</w:t>
      </w:r>
      <w:r w:rsidRPr="00092772">
        <w:rPr>
          <w:rFonts w:eastAsiaTheme="minorHAnsi"/>
          <w:noProof/>
        </w:rPr>
        <w:tab/>
        <w:t>Místní ekonomika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_Toc482873292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16</w:t>
      </w:r>
      <w:r w:rsidRPr="00092772">
        <w:rPr>
          <w:rFonts w:eastAsiaTheme="minorHAnsi"/>
          <w:noProof/>
        </w:rPr>
        <w:fldChar w:fldCharType="end"/>
      </w:r>
    </w:p>
    <w:p w14:paraId="608C54F2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7 </w:t>
      </w:r>
      <w:r w:rsidRPr="00092772">
        <w:rPr>
          <w:rFonts w:eastAsiaTheme="minorHAnsi"/>
          <w:noProof/>
        </w:rPr>
        <w:tab/>
        <w:t>Infrastruktura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_Toc482873293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21</w:t>
      </w:r>
      <w:r w:rsidRPr="00092772">
        <w:rPr>
          <w:rFonts w:eastAsiaTheme="minorHAnsi"/>
          <w:noProof/>
        </w:rPr>
        <w:fldChar w:fldCharType="end"/>
      </w:r>
    </w:p>
    <w:p w14:paraId="02A3B53D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8 </w:t>
      </w:r>
      <w:r w:rsidRPr="00092772">
        <w:rPr>
          <w:rFonts w:eastAsiaTheme="minorHAnsi"/>
          <w:noProof/>
        </w:rPr>
        <w:tab/>
        <w:t>Služby, vzdělávací soustava, kulturní a sportovní zařízení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_Toc482873294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25</w:t>
      </w:r>
      <w:r w:rsidRPr="00092772">
        <w:rPr>
          <w:rFonts w:eastAsiaTheme="minorHAnsi"/>
          <w:noProof/>
        </w:rPr>
        <w:fldChar w:fldCharType="end"/>
      </w:r>
    </w:p>
    <w:p w14:paraId="5D6C9929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9 </w:t>
      </w:r>
      <w:r w:rsidRPr="00092772">
        <w:rPr>
          <w:rFonts w:eastAsiaTheme="minorHAnsi"/>
          <w:noProof/>
        </w:rPr>
        <w:tab/>
        <w:t>Cestovní ruch, turismus, rekreace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_Toc482873295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26</w:t>
      </w:r>
      <w:r w:rsidRPr="00092772">
        <w:rPr>
          <w:rFonts w:eastAsiaTheme="minorHAnsi"/>
          <w:noProof/>
        </w:rPr>
        <w:fldChar w:fldCharType="end"/>
      </w:r>
    </w:p>
    <w:p w14:paraId="2A3C95FC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12 </w:t>
      </w:r>
      <w:r w:rsidRPr="00092772">
        <w:rPr>
          <w:rFonts w:eastAsiaTheme="minorHAnsi"/>
          <w:noProof/>
        </w:rPr>
        <w:tab/>
        <w:t>Vnější vztahy obce Roudnice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_Toc482873296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27</w:t>
      </w:r>
      <w:r w:rsidRPr="00092772">
        <w:rPr>
          <w:rFonts w:eastAsiaTheme="minorHAnsi"/>
          <w:noProof/>
        </w:rPr>
        <w:fldChar w:fldCharType="end"/>
      </w:r>
    </w:p>
    <w:p w14:paraId="7152B817" w14:textId="77777777" w:rsidR="00092772" w:rsidRPr="00092772" w:rsidRDefault="00092772" w:rsidP="00092772">
      <w:pPr>
        <w:pStyle w:val="Obsah1"/>
        <w:rPr>
          <w:rFonts w:eastAsiaTheme="minorHAnsi"/>
          <w:noProof/>
        </w:rPr>
      </w:pPr>
      <w:r w:rsidRPr="00092772">
        <w:rPr>
          <w:rFonts w:eastAsiaTheme="minorHAnsi"/>
          <w:noProof/>
        </w:rPr>
        <w:t xml:space="preserve">13 </w:t>
      </w:r>
      <w:r w:rsidRPr="00092772">
        <w:rPr>
          <w:rFonts w:eastAsiaTheme="minorHAnsi"/>
          <w:noProof/>
        </w:rPr>
        <w:tab/>
        <w:t>Závěr</w:t>
      </w:r>
      <w:r w:rsidRPr="00092772">
        <w:rPr>
          <w:rFonts w:eastAsiaTheme="minorHAnsi"/>
          <w:noProof/>
        </w:rPr>
        <w:tab/>
      </w:r>
      <w:r w:rsidRPr="00092772">
        <w:rPr>
          <w:rFonts w:eastAsiaTheme="minorHAnsi"/>
          <w:noProof/>
        </w:rPr>
        <w:fldChar w:fldCharType="begin"/>
      </w:r>
      <w:r w:rsidRPr="00092772">
        <w:rPr>
          <w:rFonts w:eastAsiaTheme="minorHAnsi"/>
          <w:noProof/>
        </w:rPr>
        <w:instrText xml:space="preserve"> PAGEREF _Toc482873297 \h </w:instrText>
      </w:r>
      <w:r w:rsidRPr="00092772">
        <w:rPr>
          <w:rFonts w:eastAsiaTheme="minorHAnsi"/>
          <w:noProof/>
        </w:rPr>
      </w:r>
      <w:r w:rsidRPr="00092772">
        <w:rPr>
          <w:rFonts w:eastAsiaTheme="minorHAnsi"/>
          <w:noProof/>
        </w:rPr>
        <w:fldChar w:fldCharType="separate"/>
      </w:r>
      <w:r w:rsidRPr="00092772">
        <w:rPr>
          <w:rFonts w:eastAsiaTheme="minorHAnsi"/>
          <w:noProof/>
        </w:rPr>
        <w:t>29</w:t>
      </w:r>
      <w:r w:rsidRPr="00092772">
        <w:rPr>
          <w:rFonts w:eastAsiaTheme="minorHAnsi"/>
          <w:noProof/>
        </w:rPr>
        <w:fldChar w:fldCharType="end"/>
      </w:r>
    </w:p>
    <w:p w14:paraId="40682EB5" w14:textId="77777777" w:rsidR="00092772" w:rsidRDefault="00056979" w:rsidP="00092772">
      <w:pPr>
        <w:pStyle w:val="Obsah1"/>
      </w:pPr>
      <w:r w:rsidRPr="00092772">
        <w:rPr>
          <w:rFonts w:eastAsiaTheme="minorHAnsi"/>
          <w:noProof/>
        </w:rPr>
        <w:fldChar w:fldCharType="end"/>
      </w:r>
      <w:r w:rsidR="008A4810" w:rsidRPr="00977960">
        <w:br w:type="page"/>
      </w:r>
    </w:p>
    <w:p w14:paraId="36893E92" w14:textId="77777777" w:rsidR="00092772" w:rsidRDefault="00092772" w:rsidP="00092772">
      <w:pPr>
        <w:pStyle w:val="Obsah1"/>
      </w:pPr>
    </w:p>
    <w:p w14:paraId="22C87533" w14:textId="77777777" w:rsidR="00092772" w:rsidRDefault="00092772" w:rsidP="00092772">
      <w:pPr>
        <w:jc w:val="center"/>
        <w:rPr>
          <w:rFonts w:cs="Arial"/>
          <w:b/>
          <w:sz w:val="26"/>
          <w:szCs w:val="26"/>
        </w:rPr>
      </w:pPr>
      <w:r w:rsidRPr="008961D8">
        <w:rPr>
          <w:rFonts w:cs="Arial"/>
          <w:b/>
          <w:sz w:val="26"/>
          <w:szCs w:val="26"/>
        </w:rPr>
        <w:t>Zpracovatelský tým:</w:t>
      </w:r>
    </w:p>
    <w:p w14:paraId="7F44F34D" w14:textId="77777777" w:rsidR="00092772" w:rsidRPr="008961D8" w:rsidRDefault="00092772" w:rsidP="00092772">
      <w:pPr>
        <w:jc w:val="center"/>
        <w:rPr>
          <w:rFonts w:cs="Arial"/>
          <w:b/>
          <w:sz w:val="26"/>
          <w:szCs w:val="26"/>
        </w:rPr>
      </w:pPr>
    </w:p>
    <w:p w14:paraId="1336BFA5" w14:textId="77777777" w:rsidR="00092772" w:rsidRPr="00B7411E" w:rsidRDefault="00092772" w:rsidP="00092772">
      <w:pPr>
        <w:spacing w:after="60"/>
        <w:jc w:val="center"/>
        <w:rPr>
          <w:rFonts w:cs="Arial"/>
          <w:b/>
        </w:rPr>
      </w:pPr>
      <w:r w:rsidRPr="00B7411E">
        <w:rPr>
          <w:rFonts w:cs="Arial"/>
          <w:b/>
        </w:rPr>
        <w:t>Centrum investic, rozvoje a inovací</w:t>
      </w:r>
    </w:p>
    <w:p w14:paraId="3662DB5C" w14:textId="77777777" w:rsidR="00092772" w:rsidRPr="00B7411E" w:rsidRDefault="00092772" w:rsidP="00092772">
      <w:pPr>
        <w:spacing w:after="60"/>
        <w:jc w:val="center"/>
        <w:rPr>
          <w:rFonts w:cs="Arial"/>
        </w:rPr>
      </w:pPr>
      <w:r w:rsidRPr="00B7411E">
        <w:rPr>
          <w:rFonts w:cs="Arial"/>
        </w:rPr>
        <w:t>Soukenická 54</w:t>
      </w:r>
    </w:p>
    <w:p w14:paraId="098617AA" w14:textId="77777777" w:rsidR="00092772" w:rsidRPr="00B7411E" w:rsidRDefault="00092772" w:rsidP="00092772">
      <w:pPr>
        <w:spacing w:after="60"/>
        <w:jc w:val="center"/>
        <w:rPr>
          <w:rFonts w:cs="Arial"/>
        </w:rPr>
      </w:pPr>
      <w:r w:rsidRPr="00B7411E">
        <w:rPr>
          <w:rFonts w:cs="Arial"/>
        </w:rPr>
        <w:t>500 03 Hradec Králové</w:t>
      </w:r>
    </w:p>
    <w:p w14:paraId="784693EB" w14:textId="77777777" w:rsidR="00092772" w:rsidRPr="00B7411E" w:rsidRDefault="00092772" w:rsidP="00092772">
      <w:pPr>
        <w:spacing w:after="60"/>
        <w:jc w:val="center"/>
        <w:rPr>
          <w:rFonts w:cs="Arial"/>
        </w:rPr>
      </w:pPr>
      <w:r w:rsidRPr="00B7411E">
        <w:rPr>
          <w:rFonts w:cs="Arial"/>
        </w:rPr>
        <w:t>tel.: +420 495 817 802</w:t>
      </w:r>
    </w:p>
    <w:p w14:paraId="46A5A34B" w14:textId="77777777" w:rsidR="00092772" w:rsidRPr="00B7411E" w:rsidRDefault="00092772" w:rsidP="00092772">
      <w:pPr>
        <w:spacing w:after="60"/>
        <w:jc w:val="center"/>
        <w:rPr>
          <w:rFonts w:cs="Arial"/>
        </w:rPr>
      </w:pPr>
      <w:r w:rsidRPr="00B7411E">
        <w:rPr>
          <w:rFonts w:cs="Arial"/>
        </w:rPr>
        <w:t xml:space="preserve">e-mail: </w:t>
      </w:r>
      <w:hyperlink r:id="rId13" w:history="1">
        <w:r w:rsidRPr="00B7411E">
          <w:rPr>
            <w:rStyle w:val="Hypertextovodkaz"/>
          </w:rPr>
          <w:t>info@cirihk.cz</w:t>
        </w:r>
      </w:hyperlink>
    </w:p>
    <w:p w14:paraId="5B765713" w14:textId="77777777" w:rsidR="00092772" w:rsidRPr="00B7411E" w:rsidRDefault="001D5CFA" w:rsidP="00092772">
      <w:pPr>
        <w:spacing w:after="60"/>
        <w:jc w:val="center"/>
        <w:rPr>
          <w:rFonts w:cs="Arial"/>
        </w:rPr>
      </w:pPr>
      <w:hyperlink r:id="rId14" w:history="1">
        <w:r w:rsidR="00092772" w:rsidRPr="00B7411E">
          <w:rPr>
            <w:rStyle w:val="Hypertextovodkaz"/>
          </w:rPr>
          <w:t>rozvoj@cirihk.cz</w:t>
        </w:r>
      </w:hyperlink>
    </w:p>
    <w:p w14:paraId="65F76425" w14:textId="77777777" w:rsidR="00092772" w:rsidRPr="00B7411E" w:rsidRDefault="001D5CFA" w:rsidP="00092772">
      <w:pPr>
        <w:spacing w:after="60"/>
        <w:jc w:val="center"/>
        <w:rPr>
          <w:rFonts w:cs="Arial"/>
        </w:rPr>
      </w:pPr>
      <w:hyperlink r:id="rId15" w:history="1">
        <w:r w:rsidR="00092772" w:rsidRPr="00B7411E">
          <w:rPr>
            <w:rStyle w:val="Hypertextovodkaz"/>
          </w:rPr>
          <w:t>www.cirihk.cz</w:t>
        </w:r>
      </w:hyperlink>
    </w:p>
    <w:p w14:paraId="5EC9BD06" w14:textId="77777777" w:rsidR="00092772" w:rsidRPr="00B7411E" w:rsidRDefault="00092772" w:rsidP="00092772">
      <w:pPr>
        <w:spacing w:line="360" w:lineRule="auto"/>
      </w:pPr>
      <w:r w:rsidRPr="00B7411E">
        <w:rPr>
          <w:b/>
          <w:noProof/>
          <w:lang w:eastAsia="cs-CZ"/>
        </w:rPr>
        <w:drawing>
          <wp:anchor distT="0" distB="0" distL="114300" distR="114300" simplePos="0" relativeHeight="251660293" behindDoc="1" locked="0" layoutInCell="1" allowOverlap="1" wp14:anchorId="3AF92880" wp14:editId="03939031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1870710" cy="460375"/>
            <wp:effectExtent l="19050" t="0" r="0" b="0"/>
            <wp:wrapTight wrapText="bothSides">
              <wp:wrapPolygon edited="0">
                <wp:start x="-220" y="0"/>
                <wp:lineTo x="-220" y="20557"/>
                <wp:lineTo x="21556" y="20557"/>
                <wp:lineTo x="21556" y="0"/>
                <wp:lineTo x="-22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CIRI_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58A5C" w14:textId="77777777" w:rsidR="00092772" w:rsidRPr="00797D8D" w:rsidRDefault="00092772" w:rsidP="00092772">
      <w:pPr>
        <w:spacing w:line="360" w:lineRule="auto"/>
        <w:rPr>
          <w:b/>
          <w:noProof/>
        </w:rPr>
      </w:pPr>
    </w:p>
    <w:p w14:paraId="5E79DCF0" w14:textId="77777777" w:rsidR="00092772" w:rsidRPr="00797D8D" w:rsidRDefault="00092772" w:rsidP="00092772">
      <w:pPr>
        <w:spacing w:line="360" w:lineRule="auto"/>
        <w:jc w:val="center"/>
        <w:rPr>
          <w:b/>
          <w:noProof/>
        </w:rPr>
      </w:pPr>
    </w:p>
    <w:p w14:paraId="041DC439" w14:textId="77777777" w:rsidR="00092772" w:rsidRPr="00B7411E" w:rsidRDefault="00092772" w:rsidP="00092772">
      <w:pPr>
        <w:jc w:val="center"/>
        <w:rPr>
          <w:rFonts w:cs="Arial"/>
        </w:rPr>
      </w:pPr>
      <w:r w:rsidRPr="00B7411E">
        <w:rPr>
          <w:rFonts w:cs="Arial"/>
        </w:rPr>
        <w:t>a</w:t>
      </w:r>
    </w:p>
    <w:p w14:paraId="04FD7ACE" w14:textId="77777777" w:rsidR="00092772" w:rsidRPr="00B7411E" w:rsidRDefault="00092772" w:rsidP="00092772">
      <w:pPr>
        <w:jc w:val="center"/>
        <w:rPr>
          <w:rFonts w:cs="Arial"/>
          <w:b/>
        </w:rPr>
      </w:pPr>
    </w:p>
    <w:p w14:paraId="0B5CD7E1" w14:textId="77777777" w:rsidR="00092772" w:rsidRPr="00B7411E" w:rsidRDefault="00092772" w:rsidP="00092772">
      <w:pPr>
        <w:jc w:val="center"/>
        <w:rPr>
          <w:rFonts w:cs="Arial"/>
          <w:b/>
        </w:rPr>
      </w:pPr>
      <w:r w:rsidRPr="00B7411E">
        <w:rPr>
          <w:rFonts w:cs="Arial"/>
          <w:b/>
        </w:rPr>
        <w:t xml:space="preserve">Obec </w:t>
      </w:r>
      <w:r>
        <w:rPr>
          <w:rFonts w:cs="Arial"/>
          <w:b/>
        </w:rPr>
        <w:t>Roudnice</w:t>
      </w:r>
    </w:p>
    <w:p w14:paraId="03D27835" w14:textId="77777777" w:rsidR="00092772" w:rsidRPr="00B7411E" w:rsidRDefault="00092772" w:rsidP="00092772">
      <w:pPr>
        <w:spacing w:after="60"/>
        <w:jc w:val="center"/>
        <w:rPr>
          <w:rFonts w:cs="Arial"/>
        </w:rPr>
      </w:pPr>
      <w:r>
        <w:rPr>
          <w:rFonts w:cs="Arial"/>
        </w:rPr>
        <w:t>Roudnice č. p. 100</w:t>
      </w:r>
    </w:p>
    <w:p w14:paraId="3C5A35D6" w14:textId="77777777" w:rsidR="00092772" w:rsidRPr="00B7411E" w:rsidRDefault="00092772" w:rsidP="00092772">
      <w:pPr>
        <w:spacing w:after="60"/>
        <w:jc w:val="center"/>
        <w:rPr>
          <w:rFonts w:cs="Arial"/>
        </w:rPr>
      </w:pPr>
      <w:r>
        <w:rPr>
          <w:rFonts w:cs="Arial"/>
        </w:rPr>
        <w:t>503 27</w:t>
      </w:r>
      <w:r w:rsidRPr="00B7411E">
        <w:rPr>
          <w:rFonts w:cs="Arial"/>
        </w:rPr>
        <w:t xml:space="preserve"> </w:t>
      </w:r>
      <w:r>
        <w:rPr>
          <w:rFonts w:cs="Arial"/>
        </w:rPr>
        <w:t>Lhota pod Libčany</w:t>
      </w:r>
    </w:p>
    <w:p w14:paraId="6BD02F80" w14:textId="77777777" w:rsidR="00092772" w:rsidRPr="00B7411E" w:rsidRDefault="00092772" w:rsidP="00092772">
      <w:pPr>
        <w:spacing w:after="60"/>
        <w:jc w:val="center"/>
        <w:rPr>
          <w:rFonts w:cs="Arial"/>
        </w:rPr>
      </w:pPr>
      <w:r w:rsidRPr="00B7411E">
        <w:rPr>
          <w:rFonts w:cs="Arial"/>
        </w:rPr>
        <w:t>t</w:t>
      </w:r>
      <w:r>
        <w:rPr>
          <w:rFonts w:cs="Arial"/>
        </w:rPr>
        <w:t xml:space="preserve">el.: </w:t>
      </w:r>
      <w:r w:rsidRPr="0089562A">
        <w:rPr>
          <w:rFonts w:cs="Arial"/>
        </w:rPr>
        <w:t>495 451 322</w:t>
      </w:r>
    </w:p>
    <w:p w14:paraId="2CBB3CC2" w14:textId="77777777" w:rsidR="00092772" w:rsidRPr="00B7411E" w:rsidRDefault="00092772" w:rsidP="00092772">
      <w:pPr>
        <w:spacing w:after="60"/>
        <w:jc w:val="center"/>
      </w:pPr>
      <w:r w:rsidRPr="00B7411E">
        <w:rPr>
          <w:rFonts w:cs="Arial"/>
          <w:color w:val="000000"/>
          <w:shd w:val="clear" w:color="auto" w:fill="FFFFFF"/>
        </w:rPr>
        <w:t xml:space="preserve">e-mail: </w:t>
      </w:r>
      <w:r w:rsidRPr="0089562A">
        <w:t>ouroudnice@iol.cz</w:t>
      </w:r>
    </w:p>
    <w:p w14:paraId="2616B0AD" w14:textId="77777777" w:rsidR="00092772" w:rsidRDefault="001D5CFA" w:rsidP="00092772">
      <w:pPr>
        <w:spacing w:after="60"/>
        <w:jc w:val="center"/>
        <w:rPr>
          <w:rStyle w:val="Hypertextovodkaz"/>
        </w:rPr>
      </w:pPr>
      <w:hyperlink r:id="rId17" w:history="1">
        <w:r w:rsidR="00092772" w:rsidRPr="00472B75">
          <w:rPr>
            <w:rStyle w:val="Hypertextovodkaz"/>
          </w:rPr>
          <w:t>http://www.obecroudnice.cz</w:t>
        </w:r>
      </w:hyperlink>
    </w:p>
    <w:p w14:paraId="4F849A4A" w14:textId="77777777" w:rsidR="00092772" w:rsidRDefault="00092772" w:rsidP="00092772">
      <w:pPr>
        <w:spacing w:after="60"/>
        <w:jc w:val="center"/>
      </w:pPr>
    </w:p>
    <w:p w14:paraId="2D1FE0A0" w14:textId="77777777" w:rsidR="00092772" w:rsidRDefault="00092772" w:rsidP="00092772">
      <w:pPr>
        <w:spacing w:after="60"/>
        <w:jc w:val="center"/>
        <w:sectPr w:rsidR="00092772" w:rsidSect="00CE070A"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77960">
        <w:rPr>
          <w:noProof/>
          <w:lang w:eastAsia="cs-CZ"/>
        </w:rPr>
        <w:drawing>
          <wp:inline distT="0" distB="0" distL="0" distR="0" wp14:anchorId="4F0F6B89" wp14:editId="1D9D4867">
            <wp:extent cx="970059" cy="1213303"/>
            <wp:effectExtent l="0" t="0" r="1905" b="6350"/>
            <wp:docPr id="25" name="obrázek 1" descr="znak obce Roud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 obce Roudnic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95" cy="124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ADFE3" w14:textId="77377965" w:rsidR="00DF4086" w:rsidRPr="00977960" w:rsidRDefault="00475767" w:rsidP="00631F4E">
      <w:pPr>
        <w:pStyle w:val="Nadpis1"/>
      </w:pPr>
      <w:bookmarkStart w:id="3" w:name="_Toc436837812"/>
      <w:bookmarkStart w:id="4" w:name="_Toc466388249"/>
      <w:bookmarkStart w:id="5" w:name="_Toc478047770"/>
      <w:bookmarkStart w:id="6" w:name="_Toc482873287"/>
      <w:r w:rsidRPr="00F12812">
        <w:lastRenderedPageBreak/>
        <w:t>1</w:t>
      </w:r>
      <w:r w:rsidR="00DF4086" w:rsidRPr="00F12812">
        <w:t xml:space="preserve"> </w:t>
      </w:r>
      <w:bookmarkEnd w:id="3"/>
      <w:r w:rsidR="00631F4E">
        <w:tab/>
      </w:r>
      <w:r w:rsidR="00002A53" w:rsidRPr="00F12812">
        <w:t>Poloha obce</w:t>
      </w:r>
      <w:bookmarkStart w:id="7" w:name="_GoBack"/>
      <w:bookmarkEnd w:id="4"/>
      <w:bookmarkEnd w:id="5"/>
      <w:bookmarkEnd w:id="6"/>
      <w:bookmarkEnd w:id="7"/>
    </w:p>
    <w:p w14:paraId="1D428FF0" w14:textId="77777777" w:rsidR="00A90884" w:rsidRPr="00977960" w:rsidRDefault="00F12812" w:rsidP="00A90884">
      <w:r w:rsidRPr="00F12812">
        <w:t>Obec Roudnice ležící na 50</w:t>
      </w:r>
      <w:r w:rsidRPr="00F12812">
        <w:rPr>
          <w:vertAlign w:val="superscript"/>
        </w:rPr>
        <w:t>o</w:t>
      </w:r>
      <w:r w:rsidRPr="00F12812">
        <w:t xml:space="preserve"> 10</w:t>
      </w:r>
      <w:r w:rsidRPr="00F12812">
        <w:rPr>
          <w:lang w:val="en-US"/>
        </w:rPr>
        <w:t>’</w:t>
      </w:r>
      <w:r w:rsidRPr="00F12812">
        <w:t xml:space="preserve"> 34</w:t>
      </w:r>
      <w:r w:rsidRPr="00F12812">
        <w:rPr>
          <w:lang w:val="en-US"/>
        </w:rPr>
        <w:t>’’</w:t>
      </w:r>
      <w:r w:rsidRPr="00F12812">
        <w:t xml:space="preserve"> severní šířky a na 15</w:t>
      </w:r>
      <w:r w:rsidRPr="00F12812">
        <w:rPr>
          <w:vertAlign w:val="superscript"/>
        </w:rPr>
        <w:t>o</w:t>
      </w:r>
      <w:r w:rsidRPr="00F12812">
        <w:t xml:space="preserve"> 39</w:t>
      </w:r>
      <w:r w:rsidRPr="00F12812">
        <w:rPr>
          <w:lang w:val="en-US"/>
        </w:rPr>
        <w:t>’</w:t>
      </w:r>
      <w:r w:rsidRPr="00F12812">
        <w:t xml:space="preserve"> 06</w:t>
      </w:r>
      <w:r w:rsidRPr="00F12812">
        <w:rPr>
          <w:lang w:val="en-US"/>
        </w:rPr>
        <w:t>’’</w:t>
      </w:r>
      <w:r w:rsidRPr="00F12812">
        <w:t xml:space="preserve"> východní délky v průměrné nadmořské výšce 235 m</w:t>
      </w:r>
      <w:r w:rsidR="00A90884">
        <w:t xml:space="preserve"> má rozlohu 1 108,3 ha. </w:t>
      </w:r>
      <w:r w:rsidR="00A90884" w:rsidRPr="00F12812">
        <w:t xml:space="preserve">Obec se rozkládá v centrální části Východolabské tabule, 14,5 km západně od Hradce Králové, 14,7 km východně od Chlumce nad Cidlinou a 24,4 km jižně od Hořic. </w:t>
      </w:r>
    </w:p>
    <w:p w14:paraId="0E39B52F" w14:textId="74D3790A" w:rsidR="00002A53" w:rsidRPr="00977960" w:rsidRDefault="00A90884" w:rsidP="00E87B09">
      <w:r>
        <w:t>K 1. 1. 2016 zde žilo 652</w:t>
      </w:r>
      <w:r w:rsidR="00F12812" w:rsidRPr="00F12812">
        <w:t xml:space="preserve"> trvale bydlících obyvatel, což představuje hustotu osídlení 58,6 obyv./km</w:t>
      </w:r>
      <w:r w:rsidR="00F12812" w:rsidRPr="00F12812">
        <w:rPr>
          <w:vertAlign w:val="superscript"/>
        </w:rPr>
        <w:t>2</w:t>
      </w:r>
      <w:r>
        <w:t xml:space="preserve">. </w:t>
      </w:r>
      <w:r w:rsidR="00F12812" w:rsidRPr="00F12812">
        <w:t>V současnosti je Roudnice typickým příkladem obce s menším počtem obyvatel a relativně velkým administrativním územím. Největší podíl z celkové rozlohy administrativního území zaujímá zemědělská, resp. orná půda, která je intenzivně obhospodařovaná. Hustota osídlení je v porovnání s údaji uváděnými za okres Hradec Králové (182,4 obyv./km</w:t>
      </w:r>
      <w:r w:rsidR="00F12812" w:rsidRPr="00F12812">
        <w:rPr>
          <w:vertAlign w:val="superscript"/>
        </w:rPr>
        <w:t>2</w:t>
      </w:r>
      <w:r w:rsidR="00F12812" w:rsidRPr="00F12812">
        <w:t>), Královéhradecký kraj (116,0 obyv./km</w:t>
      </w:r>
      <w:r w:rsidR="00F12812" w:rsidRPr="00F12812">
        <w:rPr>
          <w:vertAlign w:val="superscript"/>
        </w:rPr>
        <w:t>2</w:t>
      </w:r>
      <w:r w:rsidR="00F12812" w:rsidRPr="00F12812">
        <w:t>) i za Českou republiku (133,3 obyv./km</w:t>
      </w:r>
      <w:r w:rsidR="00F12812" w:rsidRPr="00F12812">
        <w:rPr>
          <w:vertAlign w:val="superscript"/>
        </w:rPr>
        <w:t>2</w:t>
      </w:r>
      <w:r w:rsidR="00F12812" w:rsidRPr="00F12812">
        <w:t xml:space="preserve">) velmi nízká. </w:t>
      </w:r>
    </w:p>
    <w:p w14:paraId="2F6F6189" w14:textId="4644C7D6" w:rsidR="00E12AC1" w:rsidRPr="00977960" w:rsidRDefault="00E12AC1" w:rsidP="00631F4E">
      <w:pPr>
        <w:pStyle w:val="Nadpis2"/>
      </w:pPr>
      <w:bookmarkStart w:id="8" w:name="_Toc436837813"/>
      <w:bookmarkStart w:id="9" w:name="_Toc466388250"/>
      <w:bookmarkStart w:id="10" w:name="_Toc478047771"/>
      <w:r w:rsidRPr="00F12812">
        <w:t xml:space="preserve">1.1 </w:t>
      </w:r>
      <w:r w:rsidR="00631F4E">
        <w:tab/>
      </w:r>
      <w:r w:rsidR="00B70036" w:rsidRPr="00F12812">
        <w:t>Z</w:t>
      </w:r>
      <w:r w:rsidRPr="00F12812">
        <w:t xml:space="preserve">ačlenění </w:t>
      </w:r>
      <w:r w:rsidR="00D23636" w:rsidRPr="00F12812">
        <w:t>obce Roudnice</w:t>
      </w:r>
      <w:r w:rsidR="00B70036" w:rsidRPr="00F12812">
        <w:t xml:space="preserve"> do </w:t>
      </w:r>
      <w:r w:rsidR="000931CE" w:rsidRPr="00F12812">
        <w:t>územněsprávního</w:t>
      </w:r>
      <w:r w:rsidR="00B70036" w:rsidRPr="00F12812">
        <w:t xml:space="preserve"> systému</w:t>
      </w:r>
      <w:bookmarkEnd w:id="8"/>
      <w:bookmarkEnd w:id="9"/>
      <w:bookmarkEnd w:id="10"/>
    </w:p>
    <w:p w14:paraId="5EFD916B" w14:textId="3873D07A" w:rsidR="00877EE7" w:rsidRPr="007F1E52" w:rsidRDefault="00F12812" w:rsidP="00E87B09">
      <w:pPr>
        <w:rPr>
          <w:color w:val="000000" w:themeColor="text1"/>
        </w:rPr>
      </w:pPr>
      <w:r w:rsidRPr="007F1E52">
        <w:t xml:space="preserve">Obec </w:t>
      </w:r>
      <w:r w:rsidRPr="007F1E52">
        <w:rPr>
          <w:bCs/>
        </w:rPr>
        <w:t>Roudnice</w:t>
      </w:r>
      <w:r w:rsidRPr="007F1E52">
        <w:t xml:space="preserve"> (kód obce ČSÚ: </w:t>
      </w:r>
      <w:r w:rsidRPr="007F1E52">
        <w:rPr>
          <w:bCs/>
        </w:rPr>
        <w:t>570745</w:t>
      </w:r>
      <w:r w:rsidRPr="007F1E52">
        <w:t xml:space="preserve">; kód obce MMR: </w:t>
      </w:r>
      <w:r w:rsidRPr="007F1E52">
        <w:rPr>
          <w:bCs/>
        </w:rPr>
        <w:t>14163 1</w:t>
      </w:r>
      <w:r w:rsidRPr="007F1E52">
        <w:t xml:space="preserve">) se nachází v oblasti Severovýchod (kód NUTS2: </w:t>
      </w:r>
      <w:r w:rsidRPr="007F1E52">
        <w:rPr>
          <w:bCs/>
        </w:rPr>
        <w:t>CZ05</w:t>
      </w:r>
      <w:r w:rsidRPr="007F1E52">
        <w:t xml:space="preserve">), v Královéhradeckém kraji (kód kraje NUTS3: </w:t>
      </w:r>
      <w:r w:rsidRPr="007F1E52">
        <w:rPr>
          <w:bCs/>
        </w:rPr>
        <w:t>CZ052</w:t>
      </w:r>
      <w:r w:rsidRPr="007F1E52">
        <w:t xml:space="preserve">), v okrese Hradec Králové (kód okresu: </w:t>
      </w:r>
      <w:r w:rsidRPr="007F1E52">
        <w:rPr>
          <w:bCs/>
        </w:rPr>
        <w:t>3602</w:t>
      </w:r>
      <w:r w:rsidRPr="007F1E52">
        <w:t xml:space="preserve">; kód NUTS4: </w:t>
      </w:r>
      <w:r w:rsidRPr="007F1E52">
        <w:rPr>
          <w:bCs/>
        </w:rPr>
        <w:t>CZ0521</w:t>
      </w:r>
      <w:r w:rsidRPr="007F1E52">
        <w:t>). Je součástí správního obvodu</w:t>
      </w:r>
      <w:r w:rsidR="00A90884" w:rsidRPr="007F1E52">
        <w:t xml:space="preserve"> obce s rozšířenou působností – </w:t>
      </w:r>
      <w:r w:rsidRPr="007F1E52">
        <w:t xml:space="preserve">Hradec Králové (kód ORP: </w:t>
      </w:r>
      <w:r w:rsidRPr="007F1E52">
        <w:rPr>
          <w:bCs/>
        </w:rPr>
        <w:t>965</w:t>
      </w:r>
      <w:r w:rsidRPr="007F1E52">
        <w:t xml:space="preserve">; kód podle ČSÚ: </w:t>
      </w:r>
      <w:r w:rsidRPr="007F1E52">
        <w:rPr>
          <w:bCs/>
        </w:rPr>
        <w:t>5205</w:t>
      </w:r>
      <w:r w:rsidRPr="007F1E52">
        <w:t xml:space="preserve">), která zde, v souladu s ustanoveními zákona č. 314/2002 Sb., o stanovení obcí s pověřeným obecním úřadem a stanovení obcí s rozšířenou působností, ve znění pozdějších předpisů, a vyhlášky č. 388/2002 Sb., o stanovení správních obvodů obcí s pověřeným obecním úřadem a správních obvodů obcí s rozšířenou působností, ve znění pozdějších předpisů, </w:t>
      </w:r>
      <w:r w:rsidRPr="007F1E52">
        <w:rPr>
          <w:color w:val="000000" w:themeColor="text1"/>
        </w:rPr>
        <w:t>vykonává státní správu v přenesené působnosti.</w:t>
      </w:r>
    </w:p>
    <w:p w14:paraId="06CD7AAC" w14:textId="5902589B" w:rsidR="00363E8A" w:rsidRPr="00150D6B" w:rsidRDefault="00F12812" w:rsidP="00E87B09">
      <w:r w:rsidRPr="007F1E52">
        <w:t xml:space="preserve">Roudnice spadá do správního obvodu Finančního úřadu pro Královéhradecký kraj – územní pracoviště v Hradci Králové (číslo FÚ: </w:t>
      </w:r>
      <w:r w:rsidRPr="007F1E52">
        <w:rPr>
          <w:bCs/>
        </w:rPr>
        <w:t>228</w:t>
      </w:r>
      <w:r w:rsidR="0021207E">
        <w:t xml:space="preserve">), </w:t>
      </w:r>
      <w:r w:rsidRPr="00F12812">
        <w:t>do správního obvodu Magistrátu města Hradec Králové, do uceleného správního obvodu Magistrátu města Hradec Králové</w:t>
      </w:r>
      <w:r w:rsidR="0021207E">
        <w:t xml:space="preserve"> a do </w:t>
      </w:r>
      <w:r w:rsidRPr="00F12812">
        <w:t>správního obvodu Obec</w:t>
      </w:r>
      <w:r w:rsidR="0021207E">
        <w:t>ního úřadu Praskačka – Matrika.</w:t>
      </w:r>
    </w:p>
    <w:p w14:paraId="14B75EB4" w14:textId="249D2F36" w:rsidR="000E7A96" w:rsidRPr="00977960" w:rsidRDefault="00002A53" w:rsidP="00631F4E">
      <w:pPr>
        <w:pStyle w:val="Nadpis1"/>
      </w:pPr>
      <w:bookmarkStart w:id="11" w:name="_Toc466388251"/>
      <w:bookmarkStart w:id="12" w:name="_Toc478047772"/>
      <w:bookmarkStart w:id="13" w:name="_Toc482873288"/>
      <w:r w:rsidRPr="00F12812">
        <w:t>2</w:t>
      </w:r>
      <w:r w:rsidR="008A5907" w:rsidRPr="00F12812">
        <w:t xml:space="preserve"> </w:t>
      </w:r>
      <w:r w:rsidR="00631F4E">
        <w:tab/>
      </w:r>
      <w:r w:rsidR="008A5907" w:rsidRPr="00F12812">
        <w:t>Geo</w:t>
      </w:r>
      <w:r w:rsidR="000E7A96" w:rsidRPr="00F12812">
        <w:t xml:space="preserve">logické, </w:t>
      </w:r>
      <w:r w:rsidR="008A5907" w:rsidRPr="00F12812">
        <w:t>klimatické a přírodní podmínky</w:t>
      </w:r>
      <w:bookmarkEnd w:id="11"/>
      <w:bookmarkEnd w:id="12"/>
      <w:bookmarkEnd w:id="13"/>
    </w:p>
    <w:p w14:paraId="59B8D723" w14:textId="7C1B8988" w:rsidR="000E7A96" w:rsidRPr="00977960" w:rsidRDefault="00002A53" w:rsidP="00631F4E">
      <w:pPr>
        <w:pStyle w:val="Nadpis2"/>
      </w:pPr>
      <w:bookmarkStart w:id="14" w:name="_Toc466388252"/>
      <w:bookmarkStart w:id="15" w:name="_Toc478047773"/>
      <w:r w:rsidRPr="00F12812">
        <w:t>2</w:t>
      </w:r>
      <w:r w:rsidR="000E7A96" w:rsidRPr="00F12812">
        <w:t xml:space="preserve">. 1 </w:t>
      </w:r>
      <w:r w:rsidR="00631F4E">
        <w:tab/>
      </w:r>
      <w:r w:rsidR="000E7A96" w:rsidRPr="00F12812">
        <w:t>Geologi</w:t>
      </w:r>
      <w:r w:rsidR="00F148FD" w:rsidRPr="00F12812">
        <w:t>cké podmínky</w:t>
      </w:r>
      <w:r w:rsidRPr="00F12812">
        <w:t xml:space="preserve"> a nerostné suroviny</w:t>
      </w:r>
      <w:bookmarkEnd w:id="14"/>
      <w:bookmarkEnd w:id="15"/>
    </w:p>
    <w:p w14:paraId="06747399" w14:textId="5703DF74" w:rsidR="00E62109" w:rsidRDefault="00F12812" w:rsidP="00E87B09">
      <w:r w:rsidRPr="00F12812">
        <w:t>Obec Roudnice leží v Českém masívu (soustava: Český masiv – pokryvné útvary a postvariské magmatity; oblast: křída Českého masivu; region: Česká křídová pánev). Horninové složení území obce se tedy skládá převážně platformního pokryvu, tedy sedimentů a produktů vulkanické činnosti.</w:t>
      </w:r>
    </w:p>
    <w:p w14:paraId="6C7EA57E" w14:textId="4AA05C47" w:rsidR="00493F39" w:rsidRPr="00977960" w:rsidRDefault="00F12812" w:rsidP="00E87B09">
      <w:pPr>
        <w:rPr>
          <w:lang w:eastAsia="cs-CZ"/>
        </w:rPr>
      </w:pPr>
      <w:r w:rsidRPr="00F12812">
        <w:rPr>
          <w:lang w:eastAsia="cs-CZ"/>
        </w:rPr>
        <w:t xml:space="preserve">Z pohledu potenciálního využívání ložisek nerostných surovin je zájmové území poměrně chudé. Rozhodující význam především pro stavebnictví mají štěrkopísky z kvartérních teras vodních toků. Na administrativním území obce Roudnice se nachází jedno výhradní těžené ložisko štěrkopísku bez chráněného ložiskového území (Roudnice B 315 1600). Těžba zde probíhá z vody a rozhodnutí o povolení činnosti prováděné hornickým způsobem je platné pro plochu 16 ha s maximální výší těžby do 100 000 t za rok. Na administrativním území obce Roudnice se dále nachází jedno nevýhradní těžené ložisko štěrkopísku (Roudnice – Pražka D 5 235 200). </w:t>
      </w:r>
      <w:r w:rsidRPr="00F12812">
        <w:t xml:space="preserve">Plán využití tohoto ložiska je schválen na dotěžení zásob, které se předpokládá ke konci roku 2015. Vlastní těžba je prováděna plovoucím bagrem a je </w:t>
      </w:r>
      <w:r w:rsidRPr="00F12812">
        <w:lastRenderedPageBreak/>
        <w:t xml:space="preserve">odtěžována stěna 10 m pod a 4 m nad hladinou vody. Hlavními výrobky jsou štěrkopískové frakce 0/4 a 8/16. </w:t>
      </w:r>
      <w:r w:rsidRPr="00F12812">
        <w:rPr>
          <w:lang w:eastAsia="cs-CZ"/>
        </w:rPr>
        <w:t>Maximální povolená výše těžby je 100 000 t za rok.</w:t>
      </w:r>
    </w:p>
    <w:p w14:paraId="77FDFA23" w14:textId="1AD51075" w:rsidR="00353726" w:rsidRPr="00977960" w:rsidRDefault="00002A53" w:rsidP="00631F4E">
      <w:pPr>
        <w:pStyle w:val="Nadpis2"/>
      </w:pPr>
      <w:bookmarkStart w:id="16" w:name="_Toc466388253"/>
      <w:bookmarkStart w:id="17" w:name="_Toc478047774"/>
      <w:r w:rsidRPr="00F12812">
        <w:t>2</w:t>
      </w:r>
      <w:r w:rsidR="00353726" w:rsidRPr="00F12812">
        <w:t xml:space="preserve">.2 </w:t>
      </w:r>
      <w:r w:rsidR="00631F4E">
        <w:tab/>
      </w:r>
      <w:r w:rsidR="00F148FD" w:rsidRPr="00F12812">
        <w:t>Geomorfologické podmínky</w:t>
      </w:r>
      <w:bookmarkEnd w:id="16"/>
      <w:bookmarkEnd w:id="17"/>
    </w:p>
    <w:p w14:paraId="0C54ABDE" w14:textId="2F2BC7CB" w:rsidR="00382312" w:rsidRDefault="00F12812" w:rsidP="00E87B09">
      <w:r w:rsidRPr="00F12812">
        <w:t xml:space="preserve">Podle Geomorfologického členění ČR (Demek, Mackovčin, Balatka, 2006) je administrativní území obce Roudnice součástí Hercynského systému, subsystému Hercynská pohoří, provincie Česká vysočina, subprovincie Česká tabule, z větší části tvořené horninami křídového útvaru a dále spadá do geomorfologické oblasti Východočeská tabule, celku Východolabská tabule. </w:t>
      </w:r>
    </w:p>
    <w:p w14:paraId="6572127D" w14:textId="5B6259FA" w:rsidR="00656C17" w:rsidRPr="00977960" w:rsidRDefault="00F12812" w:rsidP="00E87B09">
      <w:r w:rsidRPr="00F12812">
        <w:t xml:space="preserve">Zájmové území obce spadá do geomorfologických podcelků Chlumecká tabule, Urbanická brána a Libčanská plošina. Území obce je nížinaté, průměrná nadmořská výška činí 235 m n. m., povrch se mírně zvedá směrem na sever, kde se již mimo katastr obce nachází vrch Kozí kopec (286 m n. m.) </w:t>
      </w:r>
    </w:p>
    <w:p w14:paraId="643C3653" w14:textId="5040F2D4" w:rsidR="00F148FD" w:rsidRPr="00977960" w:rsidRDefault="00002A53" w:rsidP="00631F4E">
      <w:pPr>
        <w:pStyle w:val="Nadpis2"/>
      </w:pPr>
      <w:bookmarkStart w:id="18" w:name="_Toc466388254"/>
      <w:bookmarkStart w:id="19" w:name="_Toc478047775"/>
      <w:r w:rsidRPr="00F12812">
        <w:t>2</w:t>
      </w:r>
      <w:r w:rsidR="00F148FD" w:rsidRPr="00F12812">
        <w:t xml:space="preserve">.3 </w:t>
      </w:r>
      <w:r w:rsidR="00631F4E">
        <w:tab/>
      </w:r>
      <w:r w:rsidR="00F148FD" w:rsidRPr="00F12812">
        <w:t>Pedologické podmínky</w:t>
      </w:r>
      <w:bookmarkEnd w:id="18"/>
      <w:bookmarkEnd w:id="19"/>
    </w:p>
    <w:p w14:paraId="2992BC73" w14:textId="15B23CEB" w:rsidR="00363080" w:rsidRPr="00977960" w:rsidRDefault="00F12812" w:rsidP="00E87B09">
      <w:r w:rsidRPr="00F12812">
        <w:rPr>
          <w:lang w:eastAsia="cs-CZ"/>
        </w:rPr>
        <w:t xml:space="preserve">Půdní mozaika na území obce Roudnice je stejně jako území celé Urbanické brány dána především petrografickými a jen zcela okrajově reliéfovými poměry. </w:t>
      </w:r>
      <w:r w:rsidRPr="00F12812">
        <w:t>Na území obce Roudnice tvoří kvartérní pokryv sprašové hlíny a drťovité sprašové hlíny pleistocenního stáří s mocností kolem 20 metrů. Vyvinuly se zde převážně hlinité, místy jílovité hnědozemě, u Bystřice pak půdy nivních oblastí. Jedná se o půdy slabě kyselé až neutrální s hodnotami pH v intervalu od 5,6 do 7,2 (v lesích od 4,6 do 6,5). Převážnou většinu rozlohy katastrálního území obce tvoří průměrné produkční půdy, dále pak zhruba stejným dílem nadprůměrně produkční půdy a podprůměrně produkční půdy. Severovýchodně od intravilánu obce se nachází bonitně nejcennější půdy. Ceny pozemků podle BPEJ je na území obce vysoký, většina území katastru spadá do kategorie s cenou nad 10 Kč/m</w:t>
      </w:r>
      <w:r w:rsidRPr="00F12812">
        <w:rPr>
          <w:vertAlign w:val="superscript"/>
        </w:rPr>
        <w:t>2</w:t>
      </w:r>
      <w:r w:rsidRPr="00F12812">
        <w:t>, zbylá území pak do kategorie s cenou 5 - 7,5 Kč/m</w:t>
      </w:r>
      <w:r w:rsidRPr="00F12812">
        <w:rPr>
          <w:vertAlign w:val="superscript"/>
        </w:rPr>
        <w:t>2</w:t>
      </w:r>
      <w:r w:rsidRPr="00F12812">
        <w:t>. Půdy nejsou nijak výrazně ohroženy vodní, dlouhodobá průměrná ztráta půdy se pohybuje na většině území do hodnoty 1 tuna na hektar za rok. Vodní eroze je výraznější v severní části, kde je vyšší sklon terénu.  Ohrožení půd větrnou erozí je vyšší, více ohrožené jsou půdy v blízkosti zástavby a jižně od intravilánu obce.</w:t>
      </w:r>
    </w:p>
    <w:p w14:paraId="27828F79" w14:textId="1C529241" w:rsidR="000E7A96" w:rsidRPr="00977960" w:rsidRDefault="00002A53" w:rsidP="00631F4E">
      <w:pPr>
        <w:pStyle w:val="Nadpis2"/>
      </w:pPr>
      <w:bookmarkStart w:id="20" w:name="_Toc466388255"/>
      <w:bookmarkStart w:id="21" w:name="_Toc478047776"/>
      <w:r w:rsidRPr="00F12812">
        <w:t>2</w:t>
      </w:r>
      <w:r w:rsidR="00FC602F" w:rsidRPr="00F12812">
        <w:t xml:space="preserve">.4 </w:t>
      </w:r>
      <w:r w:rsidR="00631F4E">
        <w:tab/>
      </w:r>
      <w:r w:rsidR="000E7A96" w:rsidRPr="00F12812">
        <w:t>Klima</w:t>
      </w:r>
      <w:r w:rsidR="00FC602F" w:rsidRPr="00F12812">
        <w:t>tické podmínky</w:t>
      </w:r>
      <w:bookmarkEnd w:id="20"/>
      <w:bookmarkEnd w:id="21"/>
    </w:p>
    <w:p w14:paraId="23999546" w14:textId="16C9D636" w:rsidR="00FF63E3" w:rsidRPr="0054188C" w:rsidRDefault="00F12812" w:rsidP="00E87B09">
      <w:r w:rsidRPr="00F12812">
        <w:t xml:space="preserve">Podle regionalizace klimatických oblastí ČR (Quitt, 1971, Tolasz et al., 2007) se Urbanická brána a tím také celé administrativní území obce Roudnice nachází v teplé klimatické oblasti T2. Pro tuto klimatickou oblast je charakteristické dlouhé, teplé a suché léto, velmi krátká přechodná období s teplým jarem i podzimem a suchá až velmi suchá, mírně teplá, krátká zima s velmi krátkým trváním sněhové pokrývky. Průměrná roční teplota dosahuje hodnoty 8,7 </w:t>
      </w:r>
      <w:r w:rsidRPr="00F12812">
        <w:rPr>
          <w:vertAlign w:val="superscript"/>
        </w:rPr>
        <w:t>o</w:t>
      </w:r>
      <w:r w:rsidRPr="00F12812">
        <w:t xml:space="preserve">C. </w:t>
      </w:r>
    </w:p>
    <w:p w14:paraId="56006157" w14:textId="4E917576" w:rsidR="000D30BE" w:rsidRPr="00977960" w:rsidRDefault="00002A53" w:rsidP="00631F4E">
      <w:pPr>
        <w:pStyle w:val="Nadpis2"/>
      </w:pPr>
      <w:bookmarkStart w:id="22" w:name="_Toc466388256"/>
      <w:bookmarkStart w:id="23" w:name="_Toc478047777"/>
      <w:r w:rsidRPr="00F12812">
        <w:t>2</w:t>
      </w:r>
      <w:r w:rsidR="000D30BE" w:rsidRPr="00F12812">
        <w:t xml:space="preserve">.5 </w:t>
      </w:r>
      <w:r w:rsidR="00631F4E">
        <w:tab/>
      </w:r>
      <w:r w:rsidR="000D30BE" w:rsidRPr="00F12812">
        <w:t>Hydrologické</w:t>
      </w:r>
      <w:r w:rsidR="00066FE0" w:rsidRPr="00F12812">
        <w:t xml:space="preserve"> a hydrogeologické</w:t>
      </w:r>
      <w:r w:rsidR="000D30BE" w:rsidRPr="00F12812">
        <w:t xml:space="preserve"> podmínky</w:t>
      </w:r>
      <w:bookmarkEnd w:id="22"/>
      <w:bookmarkEnd w:id="23"/>
    </w:p>
    <w:p w14:paraId="6BBF3A91" w14:textId="2FD40A78" w:rsidR="00C22619" w:rsidRPr="00977960" w:rsidRDefault="00F12812" w:rsidP="00E87B09">
      <w:r w:rsidRPr="00F12812">
        <w:t>Obec Roudnice patří dle hydrologického členění do povodí Labe (povodí 1. řádu), respektive do dílčího povodí Horního a středního Labe a do povodí 3. řádu Bystřice (číslo hydrologického pořadí 1-04-03). Přímo přes administrativní území obce protéká Roudnický potok. Potok má délku 5,96 km a jeho povodí 4. řádu se rozkládá na ploše 31,097 km</w:t>
      </w:r>
      <w:r w:rsidRPr="00F12812">
        <w:rPr>
          <w:vertAlign w:val="superscript"/>
        </w:rPr>
        <w:t>2</w:t>
      </w:r>
      <w:r w:rsidRPr="00F12812">
        <w:t xml:space="preserve">. V obci je na něm vybudováno několik rybníčků se sedimentační funkcí. Část pozemků jižně od zastavěného území obce je odvodňována Hubenickou svodnicí, která má délku 4,8 km a její povodí je součástí Roudnického potoka. Roudnický potok se západně od obce z levé strany vlévá do Bystřice. Na území obce Roudnice se nachází několik malých bezejmenných odvodňovacích zařízení, která se vlévají do vodotečí vyšších řádů. U jihozápadní hranice </w:t>
      </w:r>
      <w:r w:rsidRPr="00F12812">
        <w:lastRenderedPageBreak/>
        <w:t xml:space="preserve">katastru jsou 3 větší jezera, která zde vznikla po těžbě štěrkopísku. Obec Roudnice má zpracovaný povodňový plán, schválený 17. 3. 2004. V souladu s ustanoveními nařízení vlády č. 262/2012 Sb., o stanovení zranitelných oblastí a akčním programu, patří Roudnice mezi zranitelné oblasti, pro které platí přísnější pravidla hospodaření na zemědělských pozemcích. </w:t>
      </w:r>
      <w:r w:rsidRPr="00F12812">
        <w:rPr>
          <w:lang w:eastAsia="cs-CZ"/>
        </w:rPr>
        <w:t>Hladina podzemní vody je obvykle volná, v malé hloubce pod terénem. Propustnost je průlinová, vysoká, s koeficientem nad 1 x 10</w:t>
      </w:r>
      <w:r w:rsidRPr="00F12812">
        <w:rPr>
          <w:vertAlign w:val="superscript"/>
          <w:lang w:eastAsia="cs-CZ"/>
        </w:rPr>
        <w:t>-3</w:t>
      </w:r>
      <w:r w:rsidRPr="00F12812">
        <w:rPr>
          <w:lang w:eastAsia="cs-CZ"/>
        </w:rPr>
        <w:t xml:space="preserve"> m</w:t>
      </w:r>
      <w:r w:rsidRPr="00F12812">
        <w:rPr>
          <w:vertAlign w:val="superscript"/>
          <w:lang w:eastAsia="cs-CZ"/>
        </w:rPr>
        <w:t>2</w:t>
      </w:r>
      <w:r w:rsidRPr="00F12812">
        <w:rPr>
          <w:lang w:eastAsia="cs-CZ"/>
        </w:rPr>
        <w:t>/s, u náplavů Cidliny a Bystřice je podstatně nižší.</w:t>
      </w:r>
    </w:p>
    <w:p w14:paraId="2236C217" w14:textId="7292D743" w:rsidR="000D30BE" w:rsidRPr="00977960" w:rsidRDefault="000F7BCA" w:rsidP="00631F4E">
      <w:pPr>
        <w:pStyle w:val="Nadpis2"/>
      </w:pPr>
      <w:bookmarkStart w:id="24" w:name="_Toc466388257"/>
      <w:bookmarkStart w:id="25" w:name="_Toc478047778"/>
      <w:r w:rsidRPr="00F12812">
        <w:t>2</w:t>
      </w:r>
      <w:r w:rsidR="000D30BE" w:rsidRPr="00F12812">
        <w:t xml:space="preserve">.6 </w:t>
      </w:r>
      <w:r w:rsidR="00631F4E">
        <w:tab/>
      </w:r>
      <w:r w:rsidR="000D30BE" w:rsidRPr="00F12812">
        <w:t>Přírodní podmínky</w:t>
      </w:r>
      <w:bookmarkEnd w:id="24"/>
      <w:bookmarkEnd w:id="25"/>
    </w:p>
    <w:p w14:paraId="4E1B50B0" w14:textId="7F8D1E95" w:rsidR="00FF63E3" w:rsidRPr="00977960" w:rsidRDefault="00F12812" w:rsidP="00E87B09">
      <w:pPr>
        <w:rPr>
          <w:lang w:eastAsia="cs-CZ"/>
        </w:rPr>
      </w:pPr>
      <w:r w:rsidRPr="00F12812">
        <w:t xml:space="preserve">Krajina je kulturní, plně antropogenizovaná, zcela přeměněná a ovlivněná lidskými aktivitami. Většinu rozlohy území zabírá zemědělská půda intenzivně obhospodařovaná v nevhodně velkých celcích, </w:t>
      </w:r>
      <w:r w:rsidRPr="00F12812">
        <w:rPr>
          <w:lang w:eastAsia="cs-CZ"/>
        </w:rPr>
        <w:t>které nejsou vzájemně odděleny funkčními ekostabilizačními prvky v podo</w:t>
      </w:r>
      <w:r w:rsidR="00BE6B74">
        <w:rPr>
          <w:lang w:eastAsia="cs-CZ"/>
        </w:rPr>
        <w:t>bě mezí, pásů křovin a stromů a </w:t>
      </w:r>
      <w:r w:rsidRPr="00F12812">
        <w:rPr>
          <w:lang w:eastAsia="cs-CZ"/>
        </w:rPr>
        <w:t>ve kterých téměř zcela absentují solitérní s</w:t>
      </w:r>
      <w:r w:rsidR="00BE6B74">
        <w:rPr>
          <w:lang w:eastAsia="cs-CZ"/>
        </w:rPr>
        <w:t>tromy a skupiny dřevin rostoucí</w:t>
      </w:r>
      <w:r w:rsidRPr="00F12812">
        <w:rPr>
          <w:lang w:eastAsia="cs-CZ"/>
        </w:rPr>
        <w:t xml:space="preserve"> mimo les. Přímým důsledkem obdělávání polí těžkou zemědělskou technikou a minimálního využívání organických hnojiv je neúnosné zhutnění a degradace půdního horizontu současně s výrazným úbytkem svrchní, humusové vrstvy. To vede ke snížení úrodnosti, jež vyžaduje aplikaci velkého množství drahých průmyslových hnojiv a také k zásadnímu snížení retenčních schopností půd. Při déle trvajících srážkách proto voda z krajiny rychleji odtéká a čím dál častěji dochází k povodním, které mají v urbanizovaných územích ničivé následky. Lesy na administrativním území obce Roudnice zaujímají minimální rozlohu. Menší lesní porosty jsou pouze při severozápadní hranici administrativního území obce.</w:t>
      </w:r>
    </w:p>
    <w:p w14:paraId="77961225" w14:textId="32DE0565" w:rsidR="00800492" w:rsidRPr="00977960" w:rsidRDefault="006203DA" w:rsidP="00120330">
      <w:pPr>
        <w:pStyle w:val="Titulek"/>
      </w:pPr>
      <w:r>
        <w:t xml:space="preserve">Obrázek </w:t>
      </w:r>
      <w:fldSimple w:instr=" SEQ Obrázek \* ARABIC ">
        <w:r w:rsidR="006B1A56">
          <w:rPr>
            <w:noProof/>
          </w:rPr>
          <w:t>2</w:t>
        </w:r>
      </w:fldSimple>
      <w:r>
        <w:tab/>
      </w:r>
      <w:r w:rsidR="00F12812" w:rsidRPr="00F12812">
        <w:t>Zemědělské plochy intenzivně obhospodařované v nevhodně velkých celcích s absencí ekostabilizačních prvků</w:t>
      </w:r>
    </w:p>
    <w:p w14:paraId="534306E2" w14:textId="77777777" w:rsidR="000C7367" w:rsidRPr="00977960" w:rsidRDefault="00352C6E" w:rsidP="00E87B09">
      <w:r w:rsidRPr="00977960">
        <w:rPr>
          <w:noProof/>
          <w:lang w:eastAsia="cs-CZ"/>
        </w:rPr>
        <w:drawing>
          <wp:inline distT="0" distB="0" distL="0" distR="0" wp14:anchorId="4A59D66E" wp14:editId="7384252E">
            <wp:extent cx="5753100" cy="3600450"/>
            <wp:effectExtent l="19050" t="19050" r="19050" b="19050"/>
            <wp:docPr id="44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BE63D" w14:textId="77777777" w:rsidR="00800492" w:rsidRPr="00977960" w:rsidRDefault="00F12812" w:rsidP="00092772">
      <w:pPr>
        <w:pStyle w:val="Zdroj"/>
        <w:rPr>
          <w:lang w:eastAsia="cs-CZ"/>
        </w:rPr>
      </w:pPr>
      <w:r w:rsidRPr="00F12812">
        <w:rPr>
          <w:lang w:eastAsia="cs-CZ"/>
        </w:rPr>
        <w:t>Zdroj: http://www.mapy.cz</w:t>
      </w:r>
    </w:p>
    <w:p w14:paraId="25B25CF8" w14:textId="77777777" w:rsidR="00FE2B8B" w:rsidRDefault="00FE2B8B" w:rsidP="00E87B09"/>
    <w:p w14:paraId="4E227C70" w14:textId="4E0EFE00" w:rsidR="00FE2B8B" w:rsidRPr="00B925E8" w:rsidRDefault="00FE2B8B" w:rsidP="00E87B09">
      <w:r>
        <w:br w:type="page"/>
      </w:r>
    </w:p>
    <w:p w14:paraId="30EE9BEB" w14:textId="591B7AD1" w:rsidR="00475767" w:rsidRPr="00977960" w:rsidRDefault="00475767" w:rsidP="00631F4E">
      <w:pPr>
        <w:pStyle w:val="Nadpis1"/>
      </w:pPr>
      <w:bookmarkStart w:id="26" w:name="_Toc466388258"/>
      <w:bookmarkStart w:id="27" w:name="_Toc478047779"/>
      <w:bookmarkStart w:id="28" w:name="_Toc482873289"/>
      <w:r w:rsidRPr="00F12812">
        <w:lastRenderedPageBreak/>
        <w:t xml:space="preserve">3 </w:t>
      </w:r>
      <w:r w:rsidR="00631F4E">
        <w:tab/>
      </w:r>
      <w:r w:rsidRPr="00F12812">
        <w:t>Životní prostředí</w:t>
      </w:r>
      <w:bookmarkEnd w:id="26"/>
      <w:bookmarkEnd w:id="27"/>
      <w:bookmarkEnd w:id="28"/>
    </w:p>
    <w:p w14:paraId="3C49148C" w14:textId="1ADCF488" w:rsidR="002F75C5" w:rsidRDefault="00475767" w:rsidP="00092772">
      <w:pPr>
        <w:pStyle w:val="Nadpis2"/>
      </w:pPr>
      <w:bookmarkStart w:id="29" w:name="_Toc466388259"/>
      <w:bookmarkStart w:id="30" w:name="_Toc478047780"/>
      <w:r w:rsidRPr="00F12812">
        <w:t xml:space="preserve">3.1 </w:t>
      </w:r>
      <w:r w:rsidR="00631F4E">
        <w:tab/>
      </w:r>
      <w:r w:rsidRPr="00F12812">
        <w:t>Ekologická stabilita krajiny</w:t>
      </w:r>
      <w:bookmarkEnd w:id="29"/>
      <w:bookmarkEnd w:id="30"/>
    </w:p>
    <w:p w14:paraId="29EB4C3D" w14:textId="71255B2C" w:rsidR="002F75C5" w:rsidRDefault="00F12812" w:rsidP="00E87B09">
      <w:r w:rsidRPr="00F12812">
        <w:t>Krajina a ekosystémy Roudnice a obcí v širším okolí jsou vzh</w:t>
      </w:r>
      <w:r w:rsidR="00C62869">
        <w:t>ledem k dlouhodobému osídlení a </w:t>
      </w:r>
      <w:r w:rsidRPr="00F12812">
        <w:t>k intenzivnímu zemědělskému využívání území silně pozměn</w:t>
      </w:r>
      <w:r w:rsidR="00C62869">
        <w:t>ěné antropogenními aktivitami a </w:t>
      </w:r>
      <w:r w:rsidRPr="00F12812">
        <w:t xml:space="preserve">v současnosti jsou vystaveny poměrně silným civilizačním tlakům </w:t>
      </w:r>
      <w:r w:rsidR="00C62869">
        <w:t>a neustále narůstající potřebě mobility.</w:t>
      </w:r>
    </w:p>
    <w:p w14:paraId="21C37E9D" w14:textId="6BB618FF" w:rsidR="00475767" w:rsidRPr="00977960" w:rsidRDefault="00F12812" w:rsidP="00E87B09">
      <w:r w:rsidRPr="00F12812">
        <w:t>Ekologická stabilita území obce Roudnice je velmi nízká (koeficient ekologické stability 0,131). Ekologicky stabilnější plochy tvoří pouze 11,5 % z celkové rozlohy administrativního území obce Roudnice, zatímco 88,5 % z celkové rozlohy katastru zabírají pl</w:t>
      </w:r>
      <w:r w:rsidR="00C62869">
        <w:t>ochy ekologicky méně stabilní a </w:t>
      </w:r>
      <w:r w:rsidRPr="00F12812">
        <w:t>nestabilní. Krajina je zde člověkem zcela přeměněná, s extrémně nevyváženým po</w:t>
      </w:r>
      <w:r w:rsidR="00C62869">
        <w:t>měrem ekologicky stabilních a </w:t>
      </w:r>
      <w:r w:rsidRPr="00F12812">
        <w:t xml:space="preserve">nestabilních ploch, s nízkou </w:t>
      </w:r>
      <w:r w:rsidR="00C62869">
        <w:t>kulturní i přírodní</w:t>
      </w:r>
      <w:r w:rsidRPr="00F12812">
        <w:t xml:space="preserve"> hodnotou, s dominantním výskytem zemědělsky obhospodařovaných ploch uspořádan</w:t>
      </w:r>
      <w:r w:rsidR="00C62869">
        <w:t>ých do nevhodně velkých celků s</w:t>
      </w:r>
      <w:r w:rsidRPr="00F12812">
        <w:t xml:space="preserve"> absencí ekostabilizačních prvků, s nízkým podílem vodních ploch a lesních porostů a s hustou </w:t>
      </w:r>
      <w:r w:rsidR="00C62869">
        <w:t xml:space="preserve">zástavbou v urbanizovaném území. </w:t>
      </w:r>
      <w:r w:rsidRPr="00F12812">
        <w:t>Dalším negativním faktorem je přítomnost nevyužívaných, zdevastovaných ploch a objektů („brownfields“) v zastavěném území i ve „volné“ krajině</w:t>
      </w:r>
      <w:r w:rsidRPr="00F12812">
        <w:rPr>
          <w:color w:val="000000" w:themeColor="text1"/>
        </w:rPr>
        <w:t>.</w:t>
      </w:r>
    </w:p>
    <w:p w14:paraId="63DD13EA" w14:textId="74C94966" w:rsidR="00475767" w:rsidRPr="00977960" w:rsidRDefault="00B925E8" w:rsidP="00E87B09">
      <w:r>
        <w:t xml:space="preserve">Do území obce zasahuje </w:t>
      </w:r>
      <w:r w:rsidRPr="00B925E8">
        <w:t>částečně funkční biocentrum regionálního významu v gener</w:t>
      </w:r>
      <w:r w:rsidR="00C62869">
        <w:t xml:space="preserve">elu </w:t>
      </w:r>
      <w:r>
        <w:t>ÚSES nazývané „Na rybníce„ a dva částečně funkční regionální biokoridory podél řeky Bystřice. Dalšími skladebnými prvky ÚSES zasahujícími do katastru obce jsou lokální biocentra (6 biocenter) a lokální biokoridory (5 biokoridorů)</w:t>
      </w:r>
      <w:r w:rsidR="001C4E93">
        <w:t>.</w:t>
      </w:r>
    </w:p>
    <w:p w14:paraId="2D412028" w14:textId="368BCB73" w:rsidR="00475767" w:rsidRPr="00977960" w:rsidRDefault="00475767" w:rsidP="00631F4E">
      <w:pPr>
        <w:pStyle w:val="Nadpis2"/>
      </w:pPr>
      <w:bookmarkStart w:id="31" w:name="_Toc466388260"/>
      <w:bookmarkStart w:id="32" w:name="_Toc478047781"/>
      <w:r w:rsidRPr="00F12812">
        <w:t xml:space="preserve">3.2 </w:t>
      </w:r>
      <w:r w:rsidR="00631F4E">
        <w:tab/>
      </w:r>
      <w:r w:rsidRPr="00F12812">
        <w:t>Ekosystémy</w:t>
      </w:r>
      <w:bookmarkEnd w:id="31"/>
      <w:r w:rsidR="00EF5724" w:rsidRPr="00F12812">
        <w:t xml:space="preserve"> a zvláště chráněná území</w:t>
      </w:r>
      <w:bookmarkEnd w:id="32"/>
    </w:p>
    <w:p w14:paraId="7BE69721" w14:textId="3FF8EFBF" w:rsidR="00365C16" w:rsidRPr="00365C16" w:rsidRDefault="00F12812" w:rsidP="00E87B09">
      <w:r w:rsidRPr="00F12812">
        <w:t>Na administrativním území obce Roudnice se nevyskytují žádné přírodní ekosystémy. Potenciální přirozená rostlinná společenstva na většině rozlohy administrativního území obce Roudnice by mě</w:t>
      </w:r>
      <w:r w:rsidR="00C62869">
        <w:t xml:space="preserve">la tvořit černýšová dubohabřina, </w:t>
      </w:r>
      <w:r w:rsidRPr="00F12812">
        <w:t>v nivě Roudnického potoka by měla být potenciální přirozenou vegetací střemchová jasenina místy v komplexu s mokřadními olšinami.</w:t>
      </w:r>
    </w:p>
    <w:p w14:paraId="490C0513" w14:textId="111E8721" w:rsidR="00475767" w:rsidRDefault="00F12812" w:rsidP="00E87B09">
      <w:r w:rsidRPr="00F12812">
        <w:t>Přírodě blízkým ekosystémem je část lesních porostů při severní a severozápadní hranici katastru. Převážná část luk v nivě Roudnického potoka byla pozměněna dosevem jetelotravních směsek, silným hnojením a nadměrným kosením. Méně přístupné a zamokřené louky nejsou často obhospodařovány, což se projevuje degradací porostů</w:t>
      </w:r>
      <w:r w:rsidR="00C62869">
        <w:t>.</w:t>
      </w:r>
    </w:p>
    <w:p w14:paraId="41FACA26" w14:textId="6AA47794" w:rsidR="00EF5724" w:rsidRPr="00977960" w:rsidRDefault="00F12812" w:rsidP="00E87B09">
      <w:r w:rsidRPr="00F12812">
        <w:t>Na administrativním území obce Roudnice se nenacházejí žádná zvláště chráněná území definovaná zákonem o ochraně přírody a krajiny, ani evropsky významné lokality a ptačí oblasti soustavy Natura 2000.</w:t>
      </w:r>
    </w:p>
    <w:p w14:paraId="7492FE0D" w14:textId="0D9DFC6A" w:rsidR="00475767" w:rsidRPr="00977960" w:rsidRDefault="00EF5724" w:rsidP="00631F4E">
      <w:pPr>
        <w:pStyle w:val="Nadpis2"/>
      </w:pPr>
      <w:bookmarkStart w:id="33" w:name="_Toc466388262"/>
      <w:bookmarkStart w:id="34" w:name="_Toc478047782"/>
      <w:r w:rsidRPr="00F12812">
        <w:t>3.3</w:t>
      </w:r>
      <w:r w:rsidR="00475767" w:rsidRPr="00F12812">
        <w:t xml:space="preserve"> </w:t>
      </w:r>
      <w:bookmarkEnd w:id="33"/>
      <w:r w:rsidR="00631F4E">
        <w:tab/>
      </w:r>
      <w:r w:rsidR="00771428" w:rsidRPr="00F12812">
        <w:t>Ochrana vod a ovzduší</w:t>
      </w:r>
      <w:bookmarkEnd w:id="34"/>
    </w:p>
    <w:p w14:paraId="33211462" w14:textId="456CF1D0" w:rsidR="00475767" w:rsidRDefault="00F12812" w:rsidP="00E87B09">
      <w:r w:rsidRPr="00F12812">
        <w:t>Katastrální území Roudnice neleží v chráněné oblasti přirozené akumulace vod (CHOPAV) vymezené v souladu s ustanoveními nařízení vlády ČSR č. 85/1981 Sb., patří však do tzv. zranitelných oblastí. Na administrativním území obce Roudnice se nevyskytují žádné lokality, které by byly lázeňskými místy, ani zde nejsou žádné zdroje vod.</w:t>
      </w:r>
    </w:p>
    <w:p w14:paraId="083C8DB3" w14:textId="1CCB5319" w:rsidR="00475767" w:rsidRPr="00977960" w:rsidRDefault="00F12812" w:rsidP="00E87B09">
      <w:r w:rsidRPr="00F12812">
        <w:t xml:space="preserve">Na administrativním území obce Roudnice nejsou velké zdroje znečištění ovzduší (REZO 1) ani střední zdroje znečištění ovzduší (REZO 2). Vhledem k plynofikaci obce a k absenci velkých průmyslových </w:t>
      </w:r>
      <w:r w:rsidRPr="00F12812">
        <w:lastRenderedPageBreak/>
        <w:t>podniků je v současnosti nejvýznamnějším zdrojem znečišťování ovzduší osobní a nákladní doprava na silnici I. třídy č. 11 Poděbrady – Chlumec nad Cidlinou – Hradec Králové, na silnici II. třídy č. 323 Dobřenice – Roudnice – Nechanice a na silnici II. třídy č. 324 Nechanice – Stěžery. Silniční doprava na těchto komunikacích je rovněž nejvýznamnějším zdrojem hlukové zátěže.</w:t>
      </w:r>
    </w:p>
    <w:p w14:paraId="1614BF6E" w14:textId="6E9C6B6E" w:rsidR="00475767" w:rsidRPr="00977960" w:rsidRDefault="00EF5724" w:rsidP="00631F4E">
      <w:pPr>
        <w:pStyle w:val="Nadpis2"/>
      </w:pPr>
      <w:bookmarkStart w:id="35" w:name="_Toc466388264"/>
      <w:bookmarkStart w:id="36" w:name="_Toc478047783"/>
      <w:r w:rsidRPr="00F12812">
        <w:t>3.4</w:t>
      </w:r>
      <w:r w:rsidR="00475767" w:rsidRPr="00F12812">
        <w:t xml:space="preserve"> </w:t>
      </w:r>
      <w:r w:rsidR="00631F4E">
        <w:tab/>
      </w:r>
      <w:r w:rsidR="00475767" w:rsidRPr="00F12812">
        <w:t>Odpadové hospodářství</w:t>
      </w:r>
      <w:bookmarkEnd w:id="35"/>
      <w:bookmarkEnd w:id="36"/>
    </w:p>
    <w:p w14:paraId="0C064196" w14:textId="34E22BF5" w:rsidR="000C2EF2" w:rsidRDefault="00F12812" w:rsidP="00E87B09">
      <w:r w:rsidRPr="00F12812">
        <w:t>Obec Roudnice má zaveden systém tříděného (separovaného) sběru odpadu. Tříděný sběr je na jejím území zajišťován donáškovým způsobem do sběrných nádob (kontejnerů) na sklo, plasty a papír. Komunální odpad je odstraňován do popelnic a kontejnerů a odvážen firmou Marius Pedersen, a. s. na řízené skládky. V obci jsou také umístěny kontejnery na „zelené odpady“ (tráva, listí, větve, odřezky živých plotů ze zahrad, zbytky zeleniny květin apod. …), které jsou umístěny v lokalitě V Lesejčku a na sběrném dvoře u haly za budovou Obecního úřadu.</w:t>
      </w:r>
    </w:p>
    <w:p w14:paraId="174F4180" w14:textId="5DC07351" w:rsidR="000C2EF2" w:rsidRPr="00977960" w:rsidRDefault="00F12812" w:rsidP="00E87B09">
      <w:r w:rsidRPr="00F12812">
        <w:t>Dvakrát ročně je ve sběrových dnech organizovaných obecním ú</w:t>
      </w:r>
      <w:r w:rsidR="00F30FA9">
        <w:t>řadem shromažďován nebezpečný a </w:t>
      </w:r>
      <w:r w:rsidRPr="00F12812">
        <w:t>toxický odpad, který je odvážen firmou Marius Pedersen, a. s. do speciálních zařízení k odstranění. Kovový odpad je periodicky sbírán místním SK Roudnice.</w:t>
      </w:r>
    </w:p>
    <w:p w14:paraId="2A26502F" w14:textId="036BE53B" w:rsidR="00EA723E" w:rsidRPr="00977960" w:rsidRDefault="00475767" w:rsidP="00631F4E">
      <w:pPr>
        <w:pStyle w:val="Nadpis1"/>
      </w:pPr>
      <w:bookmarkStart w:id="37" w:name="_Toc466388265"/>
      <w:bookmarkStart w:id="38" w:name="_Toc478047784"/>
      <w:bookmarkStart w:id="39" w:name="_Toc482873290"/>
      <w:r w:rsidRPr="00F12812">
        <w:t>4</w:t>
      </w:r>
      <w:r w:rsidR="00EA723E" w:rsidRPr="00F12812">
        <w:t xml:space="preserve"> </w:t>
      </w:r>
      <w:r w:rsidR="00631F4E">
        <w:tab/>
      </w:r>
      <w:r w:rsidR="00EA723E" w:rsidRPr="00F12812">
        <w:t>Funkční využití území, územní rozvoj, územní plán</w:t>
      </w:r>
      <w:bookmarkEnd w:id="37"/>
      <w:bookmarkEnd w:id="38"/>
      <w:bookmarkEnd w:id="39"/>
      <w:r w:rsidR="005C74C7" w:rsidRPr="00977960">
        <w:tab/>
      </w:r>
    </w:p>
    <w:p w14:paraId="4ECD2774" w14:textId="7B1E8D0F" w:rsidR="00FF63E3" w:rsidRPr="00977960" w:rsidRDefault="00F12812" w:rsidP="00E87B09">
      <w:r w:rsidRPr="00F12812">
        <w:t>Využití území („land-use“) v Roudnici ve smyslu biofyzikálním i socioekonomickém je charakteristické pro menší obec ležící v rovinaté nížinné až pahorkatinné krajině, která byla od svého osídlení v neolitu, resp. v době bronzové zcela pozměněna antropogenními aktivitami. Krajina má výrazně zemědělský charakter s nepatrnými zbytky lesů a s velmi protáhlým urbanizovaným územím (</w:t>
      </w:r>
      <w:r w:rsidRPr="00F12812">
        <w:rPr>
          <w:i/>
          <w:iCs/>
        </w:rPr>
        <w:t>Viz Graf č. 1</w:t>
      </w:r>
      <w:r w:rsidRPr="00F12812">
        <w:t xml:space="preserve">). </w:t>
      </w:r>
    </w:p>
    <w:p w14:paraId="2F6F59CB" w14:textId="38C61EC5" w:rsidR="00437A61" w:rsidRPr="00977960" w:rsidRDefault="00E87B09" w:rsidP="00120330">
      <w:pPr>
        <w:pStyle w:val="Titulek"/>
      </w:pPr>
      <w:r>
        <w:t xml:space="preserve">Graf </w:t>
      </w:r>
      <w:fldSimple w:instr=" SEQ Graf \* ARABIC ">
        <w:r w:rsidR="006B1A56">
          <w:rPr>
            <w:noProof/>
          </w:rPr>
          <w:t>1</w:t>
        </w:r>
      </w:fldSimple>
      <w:r>
        <w:tab/>
      </w:r>
      <w:r w:rsidR="00F12812" w:rsidRPr="00F12812">
        <w:t>Využití území („land-use“) v obci Roudnice v roce 2014</w:t>
      </w:r>
    </w:p>
    <w:p w14:paraId="5DD4939E" w14:textId="77777777" w:rsidR="00437A61" w:rsidRPr="00977960" w:rsidRDefault="00211183" w:rsidP="00E87B09">
      <w:r w:rsidRPr="00977960">
        <w:rPr>
          <w:noProof/>
          <w:lang w:eastAsia="cs-CZ"/>
        </w:rPr>
        <w:drawing>
          <wp:inline distT="0" distB="0" distL="0" distR="0" wp14:anchorId="325F3563" wp14:editId="53A19322">
            <wp:extent cx="5796951" cy="3226280"/>
            <wp:effectExtent l="0" t="0" r="0" b="0"/>
            <wp:docPr id="5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F2FEA31" w14:textId="77777777" w:rsidR="00437A61" w:rsidRPr="00E87B09" w:rsidRDefault="00F12812" w:rsidP="00092772">
      <w:pPr>
        <w:pStyle w:val="Zdroj"/>
      </w:pPr>
      <w:r w:rsidRPr="00E87B09">
        <w:t>Zdroj: ČSÚ – MOS, 2015; Ústav pro ekopolitiku, o. p. s.</w:t>
      </w:r>
    </w:p>
    <w:p w14:paraId="6D9C2660" w14:textId="77777777" w:rsidR="00F30FA9" w:rsidRDefault="00F12812" w:rsidP="00E87B09">
      <w:r w:rsidRPr="00F12812">
        <w:lastRenderedPageBreak/>
        <w:t>Extrémně vysoký je podíl zemědělských půd, které tvoří 946,4 ha, tj. 85,4 % z celkové rozlohy obce. Na jednoho obyvatele připadá 14 582 m</w:t>
      </w:r>
      <w:r w:rsidRPr="00F12812">
        <w:rPr>
          <w:vertAlign w:val="superscript"/>
        </w:rPr>
        <w:t>2</w:t>
      </w:r>
      <w:r w:rsidR="00F30FA9">
        <w:t xml:space="preserve"> zemědělských půd, což je více než je průměr pro SO ORP Hradec Králové, Královéhradecký kraj i Českou republiku.</w:t>
      </w:r>
    </w:p>
    <w:p w14:paraId="03024DAD" w14:textId="07E1E7A6" w:rsidR="00590BC2" w:rsidRPr="00977960" w:rsidRDefault="00F12812" w:rsidP="00E87B09">
      <w:r w:rsidRPr="00F12812">
        <w:t>Největší část zemědělských půd tvoří orná půda rozkládající se na 851,7 ha (tj. 76,8 % z celkové rozlohy obce a 90,0 % z celkové rozlohy zemědělských půd). Na jednoho obyvatele připadá 13 123 m</w:t>
      </w:r>
      <w:r w:rsidRPr="00F12812">
        <w:rPr>
          <w:vertAlign w:val="superscript"/>
        </w:rPr>
        <w:t>2</w:t>
      </w:r>
      <w:r w:rsidR="00F30FA9">
        <w:t xml:space="preserve"> orné půdy, což je opět enormně vyšší hodnota v porovnání s vyššímu územními celky. </w:t>
      </w:r>
      <w:r w:rsidRPr="00F12812">
        <w:t>Stupeň zornění, který vyjadřuje podíl orné půdy z celkové rozlohy zemědělské půdy, je velmi vysoký</w:t>
      </w:r>
      <w:r w:rsidR="00823ABF">
        <w:t>, činí</w:t>
      </w:r>
      <w:r w:rsidRPr="00F12812">
        <w:t xml:space="preserve"> 90,0 %. </w:t>
      </w:r>
    </w:p>
    <w:p w14:paraId="0A6A9FD9" w14:textId="72FD0E16" w:rsidR="00CD1A88" w:rsidRPr="00977960" w:rsidRDefault="00F12812" w:rsidP="00E87B09">
      <w:r w:rsidRPr="00F12812">
        <w:t>Relativně významnější část zemědělských půd zabírají ještě trvalé travní porosty rozkládající se na 72,9 ha (tj. 6,6 % z celkové rozlohy obce a 7,7 % z celkové rozlohy zemědělských půd). Na jednoho obyvatele připadá 1 123 m</w:t>
      </w:r>
      <w:r w:rsidRPr="00F12812">
        <w:rPr>
          <w:vertAlign w:val="superscript"/>
        </w:rPr>
        <w:t>2</w:t>
      </w:r>
      <w:r w:rsidR="00823ABF">
        <w:t xml:space="preserve"> trvalých travních porostů.</w:t>
      </w:r>
    </w:p>
    <w:p w14:paraId="3782EB93" w14:textId="5AFA226F" w:rsidR="00542A57" w:rsidRPr="00977960" w:rsidRDefault="00F12812" w:rsidP="00E87B09">
      <w:r w:rsidRPr="00F12812">
        <w:t>Nepříliš významný podíl zemědělských půd tvoří zahrady, které zaujímají plochu 20,5 ha, tj. 1,8 % z celkové rozlohy obce a 2,2 % z c</w:t>
      </w:r>
      <w:r w:rsidR="00823ABF">
        <w:t>elkové rozlohy zemědělských půd, což he zhruba na úrovni republikového průměru.</w:t>
      </w:r>
      <w:r w:rsidRPr="00F12812">
        <w:t xml:space="preserve"> Na jednoho obyvatele připadá 316 m</w:t>
      </w:r>
      <w:r w:rsidRPr="00F12812">
        <w:rPr>
          <w:vertAlign w:val="superscript"/>
        </w:rPr>
        <w:t>2</w:t>
      </w:r>
      <w:r w:rsidR="00823ABF">
        <w:t xml:space="preserve"> zahrad, tedy více než průměr za ORP, Královéhradecký kraj i Českou republiku.</w:t>
      </w:r>
    </w:p>
    <w:p w14:paraId="34944986" w14:textId="1252741A" w:rsidR="002232E0" w:rsidRPr="00977960" w:rsidRDefault="00F12812" w:rsidP="00E87B09">
      <w:r w:rsidRPr="00F12812">
        <w:t>Zanedbatelnou složku zemědělských půd tvoří ovocné sady, které zaujímají plochu 1,2 ha, tj. 0,1 % z celkové rozlohy obce a 0,13 % z celkové rozlohy zemědělských půd. Na jednoho obyvatele připadá 18,5 m</w:t>
      </w:r>
      <w:r w:rsidRPr="00F12812">
        <w:rPr>
          <w:vertAlign w:val="superscript"/>
        </w:rPr>
        <w:t>2</w:t>
      </w:r>
      <w:r w:rsidR="00823ABF">
        <w:t xml:space="preserve"> ovocných sadů, což je ve srovnání s vyššími územními celky podprůměrná hodnota.</w:t>
      </w:r>
    </w:p>
    <w:p w14:paraId="123C2CD0" w14:textId="1B2030A3" w:rsidR="00FF63E3" w:rsidRPr="00977960" w:rsidRDefault="00F12812" w:rsidP="00E87B09">
      <w:r w:rsidRPr="00F12812">
        <w:t>Především díky existenci tří větších vodních nádrží vzniklých v důsledku těžby štěrkopísku, několika rybníčků v urbanizovaném území a Roudnického potoka je na administrativním území Roudnice alespoň nějaká rozloha vodních ploch, která dosahuje hodnoty 19,4 ha, tj. 1,8 % z celkové rozlohy obce. Na jednoho obyvatele připadá 299 m</w:t>
      </w:r>
      <w:r w:rsidRPr="00F12812">
        <w:rPr>
          <w:vertAlign w:val="superscript"/>
        </w:rPr>
        <w:t>2</w:t>
      </w:r>
      <w:r w:rsidR="00823ABF">
        <w:t xml:space="preserve"> vodních ploch, což je daleko vyšší hodnota ve srovnání s vyššími územními celky.</w:t>
      </w:r>
    </w:p>
    <w:p w14:paraId="298FD439" w14:textId="2EABB49B" w:rsidR="0060194F" w:rsidRPr="00977960" w:rsidRDefault="006203DA" w:rsidP="00120330">
      <w:pPr>
        <w:pStyle w:val="Titulek"/>
      </w:pPr>
      <w:r>
        <w:t xml:space="preserve">Tabulka </w:t>
      </w:r>
      <w:fldSimple w:instr=" SEQ Tabulka \* ARABIC ">
        <w:r w:rsidR="006B1A56">
          <w:rPr>
            <w:noProof/>
          </w:rPr>
          <w:t>1</w:t>
        </w:r>
      </w:fldSimple>
      <w:r>
        <w:tab/>
      </w:r>
      <w:r w:rsidR="00F12812" w:rsidRPr="00F12812">
        <w:t>Vývoj využití území („land-use“) v obci Roudnice</w:t>
      </w:r>
    </w:p>
    <w:tbl>
      <w:tblPr>
        <w:tblStyle w:val="Tabulkasmkou4zvraznn1"/>
        <w:tblW w:w="9288" w:type="dxa"/>
        <w:jc w:val="center"/>
        <w:tblLook w:val="01E0" w:firstRow="1" w:lastRow="1" w:firstColumn="1" w:lastColumn="1" w:noHBand="0" w:noVBand="0"/>
      </w:tblPr>
      <w:tblGrid>
        <w:gridCol w:w="2808"/>
        <w:gridCol w:w="1080"/>
        <w:gridCol w:w="1080"/>
        <w:gridCol w:w="1080"/>
        <w:gridCol w:w="1080"/>
        <w:gridCol w:w="1080"/>
        <w:gridCol w:w="1080"/>
      </w:tblGrid>
      <w:tr w:rsidR="00B13741" w:rsidRPr="00B13741" w14:paraId="6F49547E" w14:textId="77777777" w:rsidTr="000927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vAlign w:val="center"/>
          </w:tcPr>
          <w:p w14:paraId="0DCD4C14" w14:textId="77777777" w:rsidR="0060194F" w:rsidRPr="00B13741" w:rsidRDefault="00F12812" w:rsidP="00092772">
            <w:pPr>
              <w:spacing w:before="0" w:after="0" w:line="240" w:lineRule="auto"/>
              <w:jc w:val="center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Druh pozemku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14:paraId="17EC45AE" w14:textId="77777777" w:rsidR="0060194F" w:rsidRPr="00B13741" w:rsidRDefault="00F12812" w:rsidP="00092772">
            <w:pPr>
              <w:spacing w:before="0" w:after="0" w:line="240" w:lineRule="auto"/>
              <w:jc w:val="center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2005</w:t>
            </w:r>
          </w:p>
          <w:p w14:paraId="6AFA9948" w14:textId="77777777" w:rsidR="0060194F" w:rsidRPr="00B13741" w:rsidRDefault="00F12812" w:rsidP="00092772">
            <w:pPr>
              <w:spacing w:before="0" w:after="0" w:line="240" w:lineRule="auto"/>
              <w:jc w:val="center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(ha)</w:t>
            </w:r>
          </w:p>
        </w:tc>
        <w:tc>
          <w:tcPr>
            <w:tcW w:w="1080" w:type="dxa"/>
            <w:vAlign w:val="center"/>
          </w:tcPr>
          <w:p w14:paraId="2AD74CC7" w14:textId="77777777" w:rsidR="0060194F" w:rsidRPr="00B13741" w:rsidRDefault="00F12812" w:rsidP="00092772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Podíl na celkové rozloze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14:paraId="20A93E3E" w14:textId="77777777" w:rsidR="0060194F" w:rsidRPr="00B13741" w:rsidRDefault="00F12812" w:rsidP="00092772">
            <w:pPr>
              <w:spacing w:before="0" w:after="0" w:line="240" w:lineRule="auto"/>
              <w:jc w:val="center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2010</w:t>
            </w:r>
          </w:p>
          <w:p w14:paraId="140EB001" w14:textId="77777777" w:rsidR="0060194F" w:rsidRPr="00B13741" w:rsidRDefault="00F12812" w:rsidP="00092772">
            <w:pPr>
              <w:spacing w:before="0" w:after="0" w:line="240" w:lineRule="auto"/>
              <w:jc w:val="center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(ha)</w:t>
            </w:r>
          </w:p>
        </w:tc>
        <w:tc>
          <w:tcPr>
            <w:tcW w:w="1080" w:type="dxa"/>
            <w:vAlign w:val="center"/>
          </w:tcPr>
          <w:p w14:paraId="1282D981" w14:textId="77777777" w:rsidR="0060194F" w:rsidRPr="00B13741" w:rsidRDefault="00F12812" w:rsidP="00092772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Podíl na celkové rozloze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14:paraId="40DED3C0" w14:textId="77777777" w:rsidR="0060194F" w:rsidRPr="00B13741" w:rsidRDefault="00F12812" w:rsidP="00092772">
            <w:pPr>
              <w:spacing w:before="0" w:after="0" w:line="240" w:lineRule="auto"/>
              <w:jc w:val="center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2014</w:t>
            </w:r>
          </w:p>
          <w:p w14:paraId="01ED9F2F" w14:textId="77777777" w:rsidR="0060194F" w:rsidRPr="00B13741" w:rsidRDefault="00F12812" w:rsidP="00092772">
            <w:pPr>
              <w:spacing w:before="0" w:after="0" w:line="240" w:lineRule="auto"/>
              <w:jc w:val="center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(ha)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  <w:vAlign w:val="center"/>
          </w:tcPr>
          <w:p w14:paraId="14006C59" w14:textId="77777777" w:rsidR="0060194F" w:rsidRPr="00B13741" w:rsidRDefault="00F12812" w:rsidP="00092772">
            <w:pPr>
              <w:spacing w:before="0" w:after="0" w:line="240" w:lineRule="auto"/>
              <w:jc w:val="center"/>
              <w:rPr>
                <w:color w:val="F2F2F2" w:themeColor="background1" w:themeShade="F2"/>
                <w:sz w:val="20"/>
                <w:szCs w:val="20"/>
              </w:rPr>
            </w:pPr>
            <w:r w:rsidRPr="00B13741">
              <w:rPr>
                <w:color w:val="F2F2F2" w:themeColor="background1" w:themeShade="F2"/>
                <w:sz w:val="20"/>
                <w:szCs w:val="20"/>
              </w:rPr>
              <w:t>Podíl na celkové rozloze</w:t>
            </w:r>
          </w:p>
        </w:tc>
      </w:tr>
      <w:tr w:rsidR="0060194F" w:rsidRPr="006203DA" w14:paraId="6D9E3124" w14:textId="77777777" w:rsidTr="00092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6B3B6586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Zemědělská půda</w:t>
            </w:r>
          </w:p>
          <w:p w14:paraId="60B2BA57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z toho: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43A394C4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947,5</w:t>
            </w:r>
          </w:p>
        </w:tc>
        <w:tc>
          <w:tcPr>
            <w:tcW w:w="1080" w:type="dxa"/>
          </w:tcPr>
          <w:p w14:paraId="758EF206" w14:textId="77777777" w:rsidR="0060194F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85,5 %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07E7D3AF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947,2</w:t>
            </w:r>
          </w:p>
        </w:tc>
        <w:tc>
          <w:tcPr>
            <w:tcW w:w="1080" w:type="dxa"/>
          </w:tcPr>
          <w:p w14:paraId="63B08BA8" w14:textId="77777777" w:rsidR="0060194F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85,5 %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06EA96E2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946,3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70AB1053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85,4 %</w:t>
            </w:r>
          </w:p>
        </w:tc>
      </w:tr>
      <w:tr w:rsidR="0060194F" w:rsidRPr="006203DA" w14:paraId="72EBA3DA" w14:textId="77777777" w:rsidTr="0009277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68D02EFB" w14:textId="77777777" w:rsidR="0060194F" w:rsidRPr="006203DA" w:rsidRDefault="0060194F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ab/>
              <w:t>Orná půda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15A74B99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851,6</w:t>
            </w:r>
          </w:p>
        </w:tc>
        <w:tc>
          <w:tcPr>
            <w:tcW w:w="1080" w:type="dxa"/>
          </w:tcPr>
          <w:p w14:paraId="4E0BDC16" w14:textId="77777777" w:rsidR="0060194F" w:rsidRPr="006203DA" w:rsidRDefault="00F12812" w:rsidP="00092772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76,8 %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380717FA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851,5</w:t>
            </w:r>
          </w:p>
        </w:tc>
        <w:tc>
          <w:tcPr>
            <w:tcW w:w="1080" w:type="dxa"/>
          </w:tcPr>
          <w:p w14:paraId="032F9F73" w14:textId="77777777" w:rsidR="0060194F" w:rsidRPr="006203DA" w:rsidRDefault="00F12812" w:rsidP="00092772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76,8 %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5504B925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851,6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313FAD64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76,8 %</w:t>
            </w:r>
          </w:p>
        </w:tc>
      </w:tr>
      <w:tr w:rsidR="0060194F" w:rsidRPr="006203DA" w14:paraId="474C6B26" w14:textId="77777777" w:rsidTr="00092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54F9C9D2" w14:textId="77777777" w:rsidR="0060194F" w:rsidRPr="006203DA" w:rsidRDefault="0060194F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ab/>
              <w:t>Zahrady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0DC05F39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20,6</w:t>
            </w:r>
          </w:p>
        </w:tc>
        <w:tc>
          <w:tcPr>
            <w:tcW w:w="1080" w:type="dxa"/>
          </w:tcPr>
          <w:p w14:paraId="2811D0B2" w14:textId="77777777" w:rsidR="0060194F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1,9 %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4E7FFEFA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20,6</w:t>
            </w:r>
          </w:p>
        </w:tc>
        <w:tc>
          <w:tcPr>
            <w:tcW w:w="1080" w:type="dxa"/>
          </w:tcPr>
          <w:p w14:paraId="1F658D25" w14:textId="77777777" w:rsidR="0060194F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1,9 %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15E4937E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20,5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7CFB1473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1,8 %</w:t>
            </w:r>
          </w:p>
        </w:tc>
      </w:tr>
      <w:tr w:rsidR="00936257" w:rsidRPr="006203DA" w14:paraId="6DC1D58E" w14:textId="77777777" w:rsidTr="0009277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59B775E2" w14:textId="77777777" w:rsidR="00936257" w:rsidRPr="006203DA" w:rsidRDefault="00936257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ab/>
              <w:t>Ovocné sady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6E323A36" w14:textId="77777777" w:rsidR="00936257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1,2</w:t>
            </w:r>
          </w:p>
        </w:tc>
        <w:tc>
          <w:tcPr>
            <w:tcW w:w="1080" w:type="dxa"/>
          </w:tcPr>
          <w:p w14:paraId="17F02507" w14:textId="77777777" w:rsidR="00936257" w:rsidRPr="006203DA" w:rsidRDefault="00F12812" w:rsidP="00092772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0,1 %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72C9374F" w14:textId="77777777" w:rsidR="00936257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1,2</w:t>
            </w:r>
          </w:p>
        </w:tc>
        <w:tc>
          <w:tcPr>
            <w:tcW w:w="1080" w:type="dxa"/>
          </w:tcPr>
          <w:p w14:paraId="2C5BD3A0" w14:textId="77777777" w:rsidR="00936257" w:rsidRPr="006203DA" w:rsidRDefault="00F12812" w:rsidP="00092772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0,1 %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59D279C4" w14:textId="77777777" w:rsidR="00936257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7A962978" w14:textId="77777777" w:rsidR="00936257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0,1 %</w:t>
            </w:r>
          </w:p>
        </w:tc>
      </w:tr>
      <w:tr w:rsidR="0060194F" w:rsidRPr="006203DA" w14:paraId="41D3E00E" w14:textId="77777777" w:rsidTr="00092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402A9741" w14:textId="77777777" w:rsidR="0060194F" w:rsidRPr="006203DA" w:rsidRDefault="0060194F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ab/>
              <w:t>Trvalé travní porosty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3CF97D64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74,0</w:t>
            </w:r>
          </w:p>
        </w:tc>
        <w:tc>
          <w:tcPr>
            <w:tcW w:w="1080" w:type="dxa"/>
          </w:tcPr>
          <w:p w14:paraId="4A4C4AEE" w14:textId="77777777" w:rsidR="0060194F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6,7 %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6BE371FD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73,9</w:t>
            </w:r>
          </w:p>
        </w:tc>
        <w:tc>
          <w:tcPr>
            <w:tcW w:w="1080" w:type="dxa"/>
          </w:tcPr>
          <w:p w14:paraId="0F98D579" w14:textId="77777777" w:rsidR="0060194F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6,7 %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75423F6C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72,9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0988027B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6,6 %</w:t>
            </w:r>
          </w:p>
        </w:tc>
      </w:tr>
      <w:tr w:rsidR="004D227A" w:rsidRPr="006203DA" w14:paraId="5290C29A" w14:textId="77777777" w:rsidTr="0009277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78475BD7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Lesní pozemky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649B3061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34,7</w:t>
            </w:r>
          </w:p>
        </w:tc>
        <w:tc>
          <w:tcPr>
            <w:tcW w:w="1080" w:type="dxa"/>
          </w:tcPr>
          <w:p w14:paraId="309BDB05" w14:textId="77777777" w:rsidR="004D227A" w:rsidRPr="006203DA" w:rsidRDefault="00F12812" w:rsidP="00092772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3,1 %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662E2A3A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34,7</w:t>
            </w:r>
          </w:p>
        </w:tc>
        <w:tc>
          <w:tcPr>
            <w:tcW w:w="1080" w:type="dxa"/>
          </w:tcPr>
          <w:p w14:paraId="1416E3FE" w14:textId="77777777" w:rsidR="004D227A" w:rsidRPr="006203DA" w:rsidRDefault="00F12812" w:rsidP="00092772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3,1 %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4D35307C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34,5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0C91DB25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3,1 %</w:t>
            </w:r>
          </w:p>
        </w:tc>
      </w:tr>
      <w:tr w:rsidR="004D227A" w:rsidRPr="006203DA" w14:paraId="35C201BF" w14:textId="77777777" w:rsidTr="00092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16867593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Vodní plochy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3F5943E5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18,4</w:t>
            </w:r>
          </w:p>
        </w:tc>
        <w:tc>
          <w:tcPr>
            <w:tcW w:w="1080" w:type="dxa"/>
          </w:tcPr>
          <w:p w14:paraId="5E8E8A92" w14:textId="77777777" w:rsidR="004D227A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1,7 %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1D66EFD6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18,4</w:t>
            </w:r>
          </w:p>
        </w:tc>
        <w:tc>
          <w:tcPr>
            <w:tcW w:w="1080" w:type="dxa"/>
          </w:tcPr>
          <w:p w14:paraId="110BB4B2" w14:textId="77777777" w:rsidR="004D227A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1,7 %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091FBCE0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19,4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219D974C" w14:textId="77777777" w:rsidR="004D227A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1,8 %</w:t>
            </w:r>
          </w:p>
        </w:tc>
      </w:tr>
      <w:tr w:rsidR="0060194F" w:rsidRPr="006203DA" w14:paraId="2990B5D2" w14:textId="77777777" w:rsidTr="0009277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6EC9CCA2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Zastavěné plochy a nádvoří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4EBC514C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20,2</w:t>
            </w:r>
          </w:p>
        </w:tc>
        <w:tc>
          <w:tcPr>
            <w:tcW w:w="1080" w:type="dxa"/>
          </w:tcPr>
          <w:p w14:paraId="2987A08F" w14:textId="77777777" w:rsidR="0060194F" w:rsidRPr="006203DA" w:rsidRDefault="00F12812" w:rsidP="00092772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1,8 %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53276085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20,4</w:t>
            </w:r>
          </w:p>
        </w:tc>
        <w:tc>
          <w:tcPr>
            <w:tcW w:w="1080" w:type="dxa"/>
          </w:tcPr>
          <w:p w14:paraId="28AEAE9A" w14:textId="77777777" w:rsidR="0060194F" w:rsidRPr="006203DA" w:rsidRDefault="00F12812" w:rsidP="00092772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1,8 %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506D0D15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20,4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029BAEE2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1,8 %</w:t>
            </w:r>
          </w:p>
        </w:tc>
      </w:tr>
      <w:tr w:rsidR="0060194F" w:rsidRPr="006203DA" w14:paraId="14D2D9FD" w14:textId="77777777" w:rsidTr="00092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2F9C0917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Ostatní plochy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101592FF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87,5</w:t>
            </w:r>
          </w:p>
        </w:tc>
        <w:tc>
          <w:tcPr>
            <w:tcW w:w="1080" w:type="dxa"/>
          </w:tcPr>
          <w:p w14:paraId="26B4F9BC" w14:textId="77777777" w:rsidR="0060194F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7,9 %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07DD6483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87,5</w:t>
            </w:r>
          </w:p>
        </w:tc>
        <w:tc>
          <w:tcPr>
            <w:tcW w:w="1080" w:type="dxa"/>
          </w:tcPr>
          <w:p w14:paraId="5365A671" w14:textId="77777777" w:rsidR="0060194F" w:rsidRPr="006203DA" w:rsidRDefault="00F12812" w:rsidP="00092772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7,9 %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7DAF275F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87,6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43865E0C" w14:textId="77777777" w:rsidR="0060194F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7,9 %</w:t>
            </w:r>
          </w:p>
        </w:tc>
      </w:tr>
      <w:tr w:rsidR="0054738B" w:rsidRPr="006203DA" w14:paraId="62BBCDC7" w14:textId="77777777" w:rsidTr="0009277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78017A66" w14:textId="77777777" w:rsidR="0054738B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Celková výměra pozemku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6BC1A3CC" w14:textId="77777777" w:rsidR="0054738B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1 108,3</w:t>
            </w:r>
          </w:p>
        </w:tc>
        <w:tc>
          <w:tcPr>
            <w:tcW w:w="1080" w:type="dxa"/>
          </w:tcPr>
          <w:p w14:paraId="7EB5B5FA" w14:textId="77777777" w:rsidR="0054738B" w:rsidRPr="006203DA" w:rsidRDefault="00F12812" w:rsidP="00092772">
            <w:pPr>
              <w:spacing w:before="0" w:after="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100,0 %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1C13352E" w14:textId="77777777" w:rsidR="0054738B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1 108,3</w:t>
            </w:r>
          </w:p>
        </w:tc>
        <w:tc>
          <w:tcPr>
            <w:tcW w:w="1080" w:type="dxa"/>
          </w:tcPr>
          <w:p w14:paraId="27EBD4D8" w14:textId="77777777" w:rsidR="0054738B" w:rsidRPr="006203DA" w:rsidRDefault="00F12812" w:rsidP="00092772">
            <w:pPr>
              <w:spacing w:before="0" w:after="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100,0 %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14:paraId="1D511F9D" w14:textId="77777777" w:rsidR="0054738B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1 108,3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" w:type="dxa"/>
          </w:tcPr>
          <w:p w14:paraId="4C3685E7" w14:textId="77777777" w:rsidR="0054738B" w:rsidRPr="006203DA" w:rsidRDefault="00F12812" w:rsidP="00092772">
            <w:pPr>
              <w:spacing w:before="0" w:after="0" w:line="240" w:lineRule="auto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100,0 %</w:t>
            </w:r>
          </w:p>
        </w:tc>
      </w:tr>
    </w:tbl>
    <w:p w14:paraId="59D2237B" w14:textId="77777777" w:rsidR="0060194F" w:rsidRPr="009A5584" w:rsidRDefault="00F12812" w:rsidP="00092772">
      <w:pPr>
        <w:pStyle w:val="Zdroj"/>
      </w:pPr>
      <w:r w:rsidRPr="009A5584">
        <w:t>Poznámka: Mezi tzv. ostatní plochy patří např. dálnice, silnice, ostatní komunikace, železniční tratě, provozní plochy drah, ostatní dopravní plochy, manipulační a skladové plochy, plochy související s těžbou surovin, skládky, staveniště, sportoviště, rekreační ubytovací plochy, hřbitovy, aj.</w:t>
      </w:r>
    </w:p>
    <w:p w14:paraId="6DA81DDE" w14:textId="77777777" w:rsidR="00E35795" w:rsidRPr="009A5584" w:rsidRDefault="00F12812" w:rsidP="00092772">
      <w:pPr>
        <w:pStyle w:val="Zdroj"/>
      </w:pPr>
      <w:r w:rsidRPr="009A5584">
        <w:t>Zdroj: ČSÚ – MOS, 2015; Ústav pro ekopolitiku, o. p. s.</w:t>
      </w:r>
    </w:p>
    <w:p w14:paraId="658EB4F9" w14:textId="628DFA6F" w:rsidR="009C243B" w:rsidRPr="00977960" w:rsidRDefault="00F12812" w:rsidP="00E87B09">
      <w:r w:rsidRPr="00F12812">
        <w:lastRenderedPageBreak/>
        <w:t xml:space="preserve">Velmi nízký je podíl lesních porostů, který činí pouze 3,1 % </w:t>
      </w:r>
      <w:r w:rsidR="009A5584">
        <w:t xml:space="preserve">(34,5 ha) </w:t>
      </w:r>
      <w:r w:rsidRPr="00F12812">
        <w:t>z celkové rozlohy obce. Na jednoho obyvatele připadá 532 m</w:t>
      </w:r>
      <w:r w:rsidRPr="00F12812">
        <w:rPr>
          <w:vertAlign w:val="superscript"/>
        </w:rPr>
        <w:t>2</w:t>
      </w:r>
      <w:r w:rsidRPr="00F12812">
        <w:t xml:space="preserve"> lesní půdy. Indikátor lesnatosti je v případě Roudnice o 28,0 procentních bodů nižší než na regionální </w:t>
      </w:r>
      <w:r w:rsidR="009A5584">
        <w:t xml:space="preserve">a </w:t>
      </w:r>
      <w:r w:rsidRPr="00F12812">
        <w:t>o 23,7 procentních bodů</w:t>
      </w:r>
      <w:r w:rsidR="009A5584">
        <w:t xml:space="preserve"> nižší než na celostátní úrovni.</w:t>
      </w:r>
    </w:p>
    <w:p w14:paraId="2EC1A0E1" w14:textId="6F561FAB" w:rsidR="009C4E3C" w:rsidRPr="00977960" w:rsidRDefault="00F12812" w:rsidP="00E87B09">
      <w:r w:rsidRPr="00F12812">
        <w:t>Lesní porosty</w:t>
      </w:r>
      <w:r w:rsidR="009A5584">
        <w:t>, respektive hospodářské lesy,</w:t>
      </w:r>
      <w:r w:rsidRPr="00F12812">
        <w:t xml:space="preserve"> se vyskytují pouze u severní a severozápadní hranice administrativního území obce Roudnice. </w:t>
      </w:r>
    </w:p>
    <w:p w14:paraId="6CC5F76E" w14:textId="025C5A2D" w:rsidR="00961B0B" w:rsidRPr="00977960" w:rsidRDefault="00F12812" w:rsidP="00E87B09">
      <w:r w:rsidRPr="00F12812">
        <w:t>Celková rozloha zastavěných ploch a nádvoří a ostatních ploch činila 108,0 ha, tj. 9,7 % z celkové rozlohy administrativního území obce Roudnice. Na jednoho obyvatele připadá 1 664 m</w:t>
      </w:r>
      <w:r w:rsidRPr="00F12812">
        <w:rPr>
          <w:vertAlign w:val="superscript"/>
        </w:rPr>
        <w:t>2</w:t>
      </w:r>
      <w:r w:rsidR="009A5584">
        <w:t xml:space="preserve">. </w:t>
      </w:r>
      <w:r w:rsidRPr="00F12812">
        <w:t>Oproti roku 2005 se rozloha takto využitých pozemků zvýšila o 0,3 ha, tj. o 3 000 m</w:t>
      </w:r>
      <w:r w:rsidRPr="00F12812">
        <w:rPr>
          <w:vertAlign w:val="superscript"/>
        </w:rPr>
        <w:t>2</w:t>
      </w:r>
      <w:r w:rsidRPr="00F12812">
        <w:t xml:space="preserve">. Podíl těchto ploch na celkové rozloze je </w:t>
      </w:r>
      <w:r w:rsidR="009A5584">
        <w:t>mírně vyšší než je průměr pro Královéhradecký kraj.</w:t>
      </w:r>
    </w:p>
    <w:p w14:paraId="01B21560" w14:textId="79A4BB52" w:rsidR="00E12028" w:rsidRPr="00977960" w:rsidRDefault="00F12812" w:rsidP="00E87B09">
      <w:r w:rsidRPr="00F12812">
        <w:t xml:space="preserve">Podíl ekologicky nejméně stabilních zastavěných ploch a nádvoří a ostatních ploch na celkové rozloze obce Roudnice je nižší o 0,9 procentního bodu než </w:t>
      </w:r>
      <w:r w:rsidR="009A5584">
        <w:t xml:space="preserve">republiková průměr a naopak o </w:t>
      </w:r>
      <w:r w:rsidRPr="00F12812">
        <w:t xml:space="preserve">0,7 procentního bodu </w:t>
      </w:r>
      <w:r w:rsidR="009A5584">
        <w:t>vyšší než v Královéhradeckém kraji.</w:t>
      </w:r>
    </w:p>
    <w:p w14:paraId="27EAB242" w14:textId="41591EB0" w:rsidR="00C26D96" w:rsidRPr="00E87B09" w:rsidRDefault="00E87B09" w:rsidP="00120330">
      <w:pPr>
        <w:pStyle w:val="Titulek"/>
        <w:rPr>
          <w:rFonts w:eastAsia="Calibri" w:cs="Times New Roman"/>
        </w:rPr>
      </w:pPr>
      <w:r w:rsidRPr="00E87B09">
        <w:t xml:space="preserve">Graf </w:t>
      </w:r>
      <w:fldSimple w:instr=" SEQ Graf \* ARABIC ">
        <w:r w:rsidR="006B1A56">
          <w:rPr>
            <w:noProof/>
          </w:rPr>
          <w:t>2</w:t>
        </w:r>
      </w:fldSimple>
      <w:r>
        <w:tab/>
      </w:r>
      <w:r w:rsidR="00F12812" w:rsidRPr="00F12812">
        <w:t>Srovnání rozlohy ekologicky nejméně stabilních zastavěných ploch a nádvoří a ostatních ploch v m</w:t>
      </w:r>
      <w:r w:rsidR="00F12812" w:rsidRPr="00F12812">
        <w:rPr>
          <w:vertAlign w:val="superscript"/>
        </w:rPr>
        <w:t>2</w:t>
      </w:r>
      <w:r w:rsidR="00F12812" w:rsidRPr="00F12812">
        <w:t>/obyvatele v roce 2014</w:t>
      </w:r>
    </w:p>
    <w:p w14:paraId="71C55229" w14:textId="77777777" w:rsidR="00C26D96" w:rsidRPr="00977960" w:rsidRDefault="002303E1" w:rsidP="00E87B09">
      <w:r w:rsidRPr="00977960">
        <w:rPr>
          <w:noProof/>
          <w:lang w:eastAsia="cs-CZ"/>
        </w:rPr>
        <w:drawing>
          <wp:inline distT="0" distB="0" distL="0" distR="0" wp14:anchorId="72C8187D" wp14:editId="6F388E81">
            <wp:extent cx="5760720" cy="2783393"/>
            <wp:effectExtent l="0" t="0" r="0" b="0"/>
            <wp:docPr id="53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9EDEAFA" w14:textId="77777777" w:rsidR="00E12028" w:rsidRPr="00977960" w:rsidRDefault="00F12812" w:rsidP="00092772">
      <w:pPr>
        <w:pStyle w:val="Zdroj"/>
      </w:pPr>
      <w:r w:rsidRPr="00F12812">
        <w:t>Zdroj: ČSÚ – MOS, 2015; Ústav pro ekopolitiku, o. p. s.</w:t>
      </w:r>
    </w:p>
    <w:p w14:paraId="775C4ADD" w14:textId="6F37B094" w:rsidR="00092772" w:rsidRDefault="00F12812" w:rsidP="00E87B09">
      <w:r w:rsidRPr="00F12812">
        <w:t>Územní plán Obce Roudnice schválilo Zastupitelstvo obce Roudnice na svém zasedání dne 25. ledna 2006 Usnesením č. 23/2006. K této územně plánovací dokumentaci bylo vydáno 5 změn. V současnosti je schváleno zadání nového Územního plánu obce Roudnice, který bude zpracován v souladu s požadavky zákona č. 183/2006 Sb., o územním plánování a stavebním řádu (stavební zákon), ve znění pozdějších předpisů.</w:t>
      </w:r>
    </w:p>
    <w:p w14:paraId="639F3EC3" w14:textId="3898BF5B" w:rsidR="009A5584" w:rsidRDefault="00092772" w:rsidP="00092772">
      <w:pPr>
        <w:spacing w:before="0" w:after="0" w:line="240" w:lineRule="auto"/>
        <w:jc w:val="left"/>
      </w:pPr>
      <w:r>
        <w:br w:type="page"/>
      </w:r>
    </w:p>
    <w:p w14:paraId="2AB0FC85" w14:textId="6CC3803D" w:rsidR="000A0D8C" w:rsidRPr="00977960" w:rsidRDefault="00475767" w:rsidP="00631F4E">
      <w:pPr>
        <w:pStyle w:val="Nadpis1"/>
      </w:pPr>
      <w:bookmarkStart w:id="40" w:name="_Toc466388266"/>
      <w:bookmarkStart w:id="41" w:name="_Toc478047785"/>
      <w:bookmarkStart w:id="42" w:name="_Toc482873291"/>
      <w:r w:rsidRPr="00F12812">
        <w:lastRenderedPageBreak/>
        <w:t>5</w:t>
      </w:r>
      <w:r w:rsidR="000A0D8C" w:rsidRPr="00F12812">
        <w:t xml:space="preserve"> </w:t>
      </w:r>
      <w:r w:rsidR="00631F4E">
        <w:tab/>
      </w:r>
      <w:r w:rsidR="000A0D8C" w:rsidRPr="00F12812">
        <w:t>Obyvatelstvo</w:t>
      </w:r>
      <w:r w:rsidR="00CA3717" w:rsidRPr="00F12812">
        <w:t>, domácnosti, domy a byty</w:t>
      </w:r>
      <w:bookmarkEnd w:id="40"/>
      <w:bookmarkEnd w:id="41"/>
      <w:bookmarkEnd w:id="42"/>
    </w:p>
    <w:p w14:paraId="5C983B7F" w14:textId="27DEDD50" w:rsidR="00811E64" w:rsidRPr="00977960" w:rsidRDefault="00811E64" w:rsidP="00631F4E">
      <w:pPr>
        <w:pStyle w:val="Nadpis2"/>
      </w:pPr>
      <w:bookmarkStart w:id="43" w:name="_Toc466388267"/>
      <w:bookmarkStart w:id="44" w:name="_Toc478047786"/>
      <w:r w:rsidRPr="00F12812">
        <w:t xml:space="preserve">5.1 </w:t>
      </w:r>
      <w:r w:rsidR="00631F4E">
        <w:tab/>
      </w:r>
      <w:r w:rsidRPr="00F12812">
        <w:t>Hustota osídlení</w:t>
      </w:r>
      <w:bookmarkEnd w:id="43"/>
      <w:bookmarkEnd w:id="44"/>
    </w:p>
    <w:p w14:paraId="5B6A306A" w14:textId="76EFE777" w:rsidR="00811E64" w:rsidRPr="00977960" w:rsidRDefault="00F12812" w:rsidP="00E87B09">
      <w:r w:rsidRPr="00F12812">
        <w:t>Hustota osídlení v roce 201</w:t>
      </w:r>
      <w:r w:rsidR="00CD1A9B">
        <w:t>6</w:t>
      </w:r>
      <w:r w:rsidRPr="00F12812">
        <w:t xml:space="preserve"> při celkové rozloze administrativního území obce Roudnice 11,083 km</w:t>
      </w:r>
      <w:r w:rsidRPr="00F12812">
        <w:rPr>
          <w:vertAlign w:val="superscript"/>
        </w:rPr>
        <w:t>2</w:t>
      </w:r>
      <w:r w:rsidR="00CD1A9B">
        <w:t xml:space="preserve"> a </w:t>
      </w:r>
      <w:r w:rsidRPr="00F12812">
        <w:t xml:space="preserve">při </w:t>
      </w:r>
      <w:r w:rsidR="00C56D2D">
        <w:t>652</w:t>
      </w:r>
      <w:r w:rsidRPr="00F12812">
        <w:t xml:space="preserve"> trvale bydlících obyvatelích dosáhla hodnoty 59 obyvatel/km</w:t>
      </w:r>
      <w:r w:rsidRPr="00F12812">
        <w:rPr>
          <w:vertAlign w:val="superscript"/>
        </w:rPr>
        <w:t>2</w:t>
      </w:r>
      <w:r w:rsidRPr="00F12812">
        <w:t>. Hustota osídle</w:t>
      </w:r>
      <w:r w:rsidR="00CD1A9B">
        <w:t xml:space="preserve">ní v obci </w:t>
      </w:r>
      <w:r w:rsidR="00C56D2D">
        <w:t>je</w:t>
      </w:r>
      <w:r w:rsidRPr="00F12812">
        <w:t xml:space="preserve"> podstatně nižší než ve všech ostatních srovnávaných obcích a městech i než v Královéhrade</w:t>
      </w:r>
      <w:r w:rsidR="00CD1A9B">
        <w:t>ckém kraji a v České republice.</w:t>
      </w:r>
    </w:p>
    <w:p w14:paraId="1DC9AA55" w14:textId="08B2DCA0" w:rsidR="00811E64" w:rsidRPr="00977960" w:rsidRDefault="00811E64" w:rsidP="00631F4E">
      <w:pPr>
        <w:pStyle w:val="Nadpis2"/>
      </w:pPr>
      <w:bookmarkStart w:id="45" w:name="_Toc466388268"/>
      <w:bookmarkStart w:id="46" w:name="_Toc478047787"/>
      <w:r w:rsidRPr="00F12812">
        <w:t xml:space="preserve">5.2 </w:t>
      </w:r>
      <w:r w:rsidR="00631F4E">
        <w:tab/>
      </w:r>
      <w:r w:rsidRPr="00F12812">
        <w:t>Struktura obyvatelstva a její vývoj</w:t>
      </w:r>
      <w:bookmarkEnd w:id="45"/>
      <w:bookmarkEnd w:id="46"/>
    </w:p>
    <w:p w14:paraId="1ACC3422" w14:textId="37646F83" w:rsidR="00E87B09" w:rsidRDefault="00E87B09" w:rsidP="00E87B09">
      <w:r>
        <w:t>V obci Roudnice žilo na konci roku 2015 celkem 652 obyvatel, což představuje zhruba 0,5 % populace SO ORP Hradec Králové.</w:t>
      </w:r>
      <w:r w:rsidR="00C56D2D">
        <w:t xml:space="preserve"> Z</w:t>
      </w:r>
      <w:r w:rsidR="00E338D3">
        <w:t> celkového počtu byly ženy zastoupeny 49,8 % a podíl mužů byl 50,2 %.</w:t>
      </w:r>
    </w:p>
    <w:p w14:paraId="10177824" w14:textId="0CB3E517" w:rsidR="00F12812" w:rsidRDefault="00E87B09" w:rsidP="00120330">
      <w:pPr>
        <w:pStyle w:val="Titulek"/>
      </w:pPr>
      <w:bookmarkStart w:id="47" w:name="_Ref466470386"/>
      <w:r>
        <w:t xml:space="preserve">Graf </w:t>
      </w:r>
      <w:fldSimple w:instr=" SEQ Graf \* ARABIC ">
        <w:r w:rsidR="006B1A56">
          <w:rPr>
            <w:noProof/>
          </w:rPr>
          <w:t>3</w:t>
        </w:r>
      </w:fldSimple>
      <w:bookmarkEnd w:id="47"/>
      <w:r>
        <w:tab/>
      </w:r>
      <w:r w:rsidR="00F12812" w:rsidRPr="00F12812">
        <w:rPr>
          <w:rFonts w:eastAsia="Calibri"/>
        </w:rPr>
        <w:t>Vývoj počtu obyvatel v obci Roudnice v porovnání s městem a SO ORP Hradec Králové (2006–2015)</w:t>
      </w:r>
    </w:p>
    <w:p w14:paraId="2A32F29D" w14:textId="2F70BF9D" w:rsidR="00F12812" w:rsidRDefault="00E338D3" w:rsidP="00E87B09">
      <w:r>
        <w:rPr>
          <w:noProof/>
          <w:lang w:eastAsia="cs-CZ"/>
        </w:rPr>
        <w:drawing>
          <wp:inline distT="0" distB="0" distL="0" distR="0" wp14:anchorId="1373C407" wp14:editId="2410D238">
            <wp:extent cx="5760720" cy="3981450"/>
            <wp:effectExtent l="0" t="0" r="0" b="0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5508E4-FE3B-42FA-889A-3CB9CB2719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4456A70" w14:textId="27E54249" w:rsidR="00E338D3" w:rsidRDefault="00E338D3" w:rsidP="00092772">
      <w:pPr>
        <w:pStyle w:val="Zdroj"/>
      </w:pPr>
      <w:r>
        <w:t>Zdroj: Veřejná databáze – Počet</w:t>
      </w:r>
      <w:r w:rsidRPr="00E338D3">
        <w:t xml:space="preserve"> a věkové složení obyvatel k 31. 12. </w:t>
      </w:r>
    </w:p>
    <w:p w14:paraId="38981C51" w14:textId="34DBD368" w:rsidR="00C56D2D" w:rsidRPr="00977960" w:rsidRDefault="00C56D2D" w:rsidP="00C56D2D">
      <w:r w:rsidRPr="00F12812">
        <w:t>Obyvatel obce Roudnice od roku 1991 trvale přibývá. Jedná se přitom o důsledek kombinace převažujícího a v roce 2008 neobvykle silného migračního přírůstku doplněného s výjimkou let 2009</w:t>
      </w:r>
      <w:r>
        <w:t>,</w:t>
      </w:r>
      <w:r w:rsidRPr="00F12812">
        <w:t xml:space="preserve"> 2012</w:t>
      </w:r>
      <w:r>
        <w:t xml:space="preserve"> a 2014</w:t>
      </w:r>
      <w:r w:rsidRPr="00F12812">
        <w:t xml:space="preserve"> přirozeným přírůstkem. Ve sledovaném období s výjimkou let 2009 a 2010 převládá kladné migrační saldo. Tento trend jednoznačně dokládá, že obec Roudnice je pro ekonomicky aktivní generaci ve věku 15–64 let atraktivní rezidenční lokalitou. </w:t>
      </w:r>
    </w:p>
    <w:p w14:paraId="789858D4" w14:textId="77777777" w:rsidR="00C56D2D" w:rsidRDefault="00C56D2D" w:rsidP="00E87B09"/>
    <w:p w14:paraId="01DF0B8F" w14:textId="520E0443" w:rsidR="005D291C" w:rsidRPr="00977960" w:rsidRDefault="005D291C" w:rsidP="00E87B09"/>
    <w:p w14:paraId="7230F3DB" w14:textId="25FA1FD4" w:rsidR="00E87B09" w:rsidRDefault="00E87B09" w:rsidP="00120330">
      <w:pPr>
        <w:pStyle w:val="Titulek"/>
      </w:pPr>
      <w:r>
        <w:lastRenderedPageBreak/>
        <w:t xml:space="preserve">Graf </w:t>
      </w:r>
      <w:fldSimple w:instr=" SEQ Graf \* ARABIC ">
        <w:r w:rsidR="006B1A56">
          <w:rPr>
            <w:noProof/>
          </w:rPr>
          <w:t>4</w:t>
        </w:r>
      </w:fldSimple>
      <w:r>
        <w:tab/>
        <w:t>Porovnání celkového přírůstku/úbytku obyvatel obce</w:t>
      </w:r>
    </w:p>
    <w:p w14:paraId="62D5716A" w14:textId="35EB454B" w:rsidR="00E87B09" w:rsidRDefault="006F08CD" w:rsidP="00E87B09">
      <w:r>
        <w:rPr>
          <w:noProof/>
          <w:lang w:eastAsia="cs-CZ"/>
        </w:rPr>
        <w:drawing>
          <wp:inline distT="0" distB="0" distL="0" distR="0" wp14:anchorId="1DCE21DE" wp14:editId="21F373F9">
            <wp:extent cx="5760720" cy="2743200"/>
            <wp:effectExtent l="0" t="0" r="0" b="0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1311E5-5152-422A-9965-8EF6CDC775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B15FFB7" w14:textId="77777777" w:rsidR="00E87B09" w:rsidRPr="00CD1A9B" w:rsidRDefault="00E87B09" w:rsidP="00092772">
      <w:pPr>
        <w:pStyle w:val="Zdroj"/>
      </w:pPr>
      <w:r w:rsidRPr="00CD1A9B">
        <w:t>Poznámka: V roce 2011 jsou stavy obyvatel přepočteny podle výsledků Sčítání lidu, domů a bytů, které se uskutečnilo k 26. 3. 2011 (SLDB 2011).</w:t>
      </w:r>
    </w:p>
    <w:p w14:paraId="60E7DF24" w14:textId="77777777" w:rsidR="00E87B09" w:rsidRPr="00CD1A9B" w:rsidRDefault="00E87B09" w:rsidP="00092772">
      <w:pPr>
        <w:pStyle w:val="Zdroj"/>
      </w:pPr>
      <w:r w:rsidRPr="00CD1A9B">
        <w:t xml:space="preserve">Zdroj: Veřejná databáze ČSÚ – </w:t>
      </w:r>
      <w:r w:rsidRPr="00CD1A9B">
        <w:rPr>
          <w:rFonts w:eastAsiaTheme="majorEastAsia"/>
        </w:rPr>
        <w:t>Pohyb obyvatel ve vybraném území – časová řada</w:t>
      </w:r>
      <w:r w:rsidRPr="00CD1A9B">
        <w:t xml:space="preserve"> </w:t>
      </w:r>
    </w:p>
    <w:p w14:paraId="6FBAABC4" w14:textId="282F0B20" w:rsidR="00AE7EB7" w:rsidRPr="00AE7EB7" w:rsidRDefault="00714C68" w:rsidP="00E87B09">
      <w:r w:rsidRPr="00714C68">
        <w:t xml:space="preserve">Populace obce Roudnice v posledních letech </w:t>
      </w:r>
      <w:r w:rsidR="008C574B">
        <w:t xml:space="preserve">mírně </w:t>
      </w:r>
      <w:r w:rsidRPr="00714C68">
        <w:t>stárne</w:t>
      </w:r>
      <w:r w:rsidR="008C574B">
        <w:t>, což dokládá změna věkové struktury</w:t>
      </w:r>
      <w:r>
        <w:t xml:space="preserve"> </w:t>
      </w:r>
      <w:r w:rsidR="008C574B">
        <w:t>(</w:t>
      </w:r>
      <w:r w:rsidR="008C574B">
        <w:rPr>
          <w:highlight w:val="yellow"/>
        </w:rPr>
        <w:fldChar w:fldCharType="begin"/>
      </w:r>
      <w:r w:rsidR="008C574B">
        <w:instrText xml:space="preserve"> REF _Ref466458673 \h </w:instrText>
      </w:r>
      <w:r w:rsidR="008C574B">
        <w:rPr>
          <w:highlight w:val="yellow"/>
        </w:rPr>
      </w:r>
      <w:r w:rsidR="008C574B">
        <w:rPr>
          <w:highlight w:val="yellow"/>
        </w:rPr>
        <w:fldChar w:fldCharType="separate"/>
      </w:r>
      <w:r w:rsidR="006B1A56">
        <w:t xml:space="preserve">Graf </w:t>
      </w:r>
      <w:r w:rsidR="006B1A56">
        <w:rPr>
          <w:noProof/>
        </w:rPr>
        <w:t>5</w:t>
      </w:r>
      <w:r w:rsidR="008C574B">
        <w:rPr>
          <w:highlight w:val="yellow"/>
        </w:rPr>
        <w:fldChar w:fldCharType="end"/>
      </w:r>
      <w:r w:rsidR="008C574B">
        <w:t>)</w:t>
      </w:r>
      <w:r>
        <w:t xml:space="preserve">. Podíl obyvatel v produktivním věku se </w:t>
      </w:r>
      <w:r w:rsidR="008C574B">
        <w:t xml:space="preserve">za posledních deset let snížil o 2,7 p. b. a naopak podíl věkové kategorie nad 65 let věku se zvýšil o více jak 3 p. b. </w:t>
      </w:r>
      <w:r w:rsidR="00AE7EB7" w:rsidRPr="00AE7EB7">
        <w:t>Odlišný vývoj v posledních deseti letech probíhal u dětské populace. Podíl děti ve věku 0-14 let se v roce 2015</w:t>
      </w:r>
      <w:r w:rsidR="00AE7EB7">
        <w:t xml:space="preserve"> (17,5 %)</w:t>
      </w:r>
      <w:r w:rsidR="00AE7EB7" w:rsidRPr="00AE7EB7">
        <w:t xml:space="preserve"> téměř nelišil od podílu v roce 2010</w:t>
      </w:r>
      <w:r w:rsidR="00AE7EB7">
        <w:t xml:space="preserve"> (17,9)</w:t>
      </w:r>
      <w:r w:rsidR="00AE7EB7" w:rsidRPr="00AE7EB7">
        <w:t>.</w:t>
      </w:r>
      <w:r w:rsidR="00AE7EB7">
        <w:rPr>
          <w:b/>
        </w:rPr>
        <w:t xml:space="preserve"> </w:t>
      </w:r>
      <w:r w:rsidR="00AE7EB7" w:rsidRPr="00AE7EB7">
        <w:t xml:space="preserve">Pozitivní vývoj zaznamenala dětská složka do roku </w:t>
      </w:r>
      <w:r w:rsidR="00560B08">
        <w:t>v letech 2005–2010, kdy došlo ke zvýšení podílu této věkové kategorie o 2 p. b. V následujících pěti letech však probíhal již opačný trend, kdy naopak došlo ke snížení počtu dětí do 14 let o téměř 6 %.</w:t>
      </w:r>
      <w:r w:rsidR="00EA1567">
        <w:t xml:space="preserve">  </w:t>
      </w:r>
      <w:r w:rsidR="007324A5">
        <w:t xml:space="preserve">Hlavními příčinami těchto změn jsou především klesající úmrtnost a prodlužující se střední délka života. Mírný vliv na strukturu obyvatel může mít také zájem obyvatel ve věku nad 65 let </w:t>
      </w:r>
      <w:r w:rsidR="007324A5" w:rsidRPr="00F12812">
        <w:t>využívat původní sekundární bydlení v rekreačních chalupách k bydlení stálému</w:t>
      </w:r>
    </w:p>
    <w:p w14:paraId="4BCFCDAE" w14:textId="4A57DB96" w:rsidR="00C34AB6" w:rsidRDefault="00C34AB6" w:rsidP="00120330">
      <w:pPr>
        <w:pStyle w:val="Titulek"/>
      </w:pPr>
      <w:bookmarkStart w:id="48" w:name="_Ref466458673"/>
      <w:r>
        <w:t xml:space="preserve">Graf </w:t>
      </w:r>
      <w:fldSimple w:instr=" SEQ Graf \* ARABIC ">
        <w:r w:rsidR="006B1A56">
          <w:rPr>
            <w:noProof/>
          </w:rPr>
          <w:t>5</w:t>
        </w:r>
      </w:fldSimple>
      <w:bookmarkEnd w:id="48"/>
      <w:r>
        <w:tab/>
        <w:t>Porovnání věkové struktury ve vybraných obcích SO ORP Hradec Králové (%)</w:t>
      </w:r>
    </w:p>
    <w:p w14:paraId="00F70241" w14:textId="70749D4C" w:rsidR="00C34AB6" w:rsidRDefault="00A4492B" w:rsidP="00E87B09">
      <w:r>
        <w:rPr>
          <w:noProof/>
          <w:lang w:eastAsia="cs-CZ"/>
        </w:rPr>
        <w:drawing>
          <wp:inline distT="0" distB="0" distL="0" distR="0" wp14:anchorId="44C35E33" wp14:editId="49BB218E">
            <wp:extent cx="5760720" cy="2562330"/>
            <wp:effectExtent l="0" t="0" r="0" b="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B92B41-4172-45E9-9E47-B93E276337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D66D343" w14:textId="77777777" w:rsidR="00714C68" w:rsidRDefault="00A4492B" w:rsidP="00092772">
      <w:pPr>
        <w:pStyle w:val="Zdroj"/>
        <w:rPr>
          <w:rStyle w:val="iceouttxt"/>
        </w:rPr>
      </w:pPr>
      <w:r>
        <w:lastRenderedPageBreak/>
        <w:t xml:space="preserve">Zdroj: </w:t>
      </w:r>
      <w:r w:rsidRPr="00EC1CB2">
        <w:t xml:space="preserve">Zdroj: </w:t>
      </w:r>
      <w:r>
        <w:t xml:space="preserve">Veřejná databáze ČSÚ – </w:t>
      </w:r>
      <w:r>
        <w:rPr>
          <w:rStyle w:val="iceouttxt"/>
        </w:rPr>
        <w:t xml:space="preserve">Počet a věkové složení obyvatel k 31. 12. </w:t>
      </w:r>
    </w:p>
    <w:p w14:paraId="5733B6FE" w14:textId="0562663C" w:rsidR="00C65B7A" w:rsidRDefault="00560B08" w:rsidP="00C65B7A">
      <w:r>
        <w:t>Stárnutí populace v obci dokládá také zvyšující se průměrný věk obyvatel a stále rostoucí index stáří, který vyjadřuje poměr počtu osob starších 64 let a osob do 15 let věku</w:t>
      </w:r>
      <w:r w:rsidRPr="004C2558">
        <w:rPr>
          <w:b/>
        </w:rPr>
        <w:t xml:space="preserve">. </w:t>
      </w:r>
      <w:r w:rsidRPr="00560B08">
        <w:t>Za posledních deset let se průměrný věk v </w:t>
      </w:r>
      <w:r>
        <w:t>obci</w:t>
      </w:r>
      <w:r w:rsidR="00EA1567">
        <w:t xml:space="preserve"> celkově zvýšil o 2,3</w:t>
      </w:r>
      <w:r w:rsidR="00C65B7A">
        <w:t xml:space="preserve"> </w:t>
      </w:r>
      <w:r w:rsidRPr="00560B08">
        <w:t>let</w:t>
      </w:r>
      <w:r>
        <w:t xml:space="preserve"> (</w:t>
      </w:r>
      <w:r w:rsidR="00EA1567">
        <w:fldChar w:fldCharType="begin"/>
      </w:r>
      <w:r w:rsidR="00EA1567">
        <w:instrText xml:space="preserve"> REF _Ref466461513 \h </w:instrText>
      </w:r>
      <w:r w:rsidR="00EA1567">
        <w:fldChar w:fldCharType="separate"/>
      </w:r>
      <w:r w:rsidR="006B1A56">
        <w:t xml:space="preserve">Tabulka </w:t>
      </w:r>
      <w:r w:rsidR="006B1A56">
        <w:rPr>
          <w:noProof/>
        </w:rPr>
        <w:t>2</w:t>
      </w:r>
      <w:r w:rsidR="00EA1567">
        <w:fldChar w:fldCharType="end"/>
      </w:r>
      <w:r w:rsidR="00CD1A9B">
        <w:t xml:space="preserve">).  </w:t>
      </w:r>
      <w:r w:rsidR="00C65B7A">
        <w:t>Mnohem výraznější posun je zřejmý u indexu stáří. V roce 2010 připadalo na 100 dětí ve věku 0–14 let 57,9 osob ve věku 65 a více let, v roce 2015 to bylo již 88,6 osob ve věku 65 a více let, tedy nárůst o více jak polovinu (53 %).</w:t>
      </w:r>
    </w:p>
    <w:p w14:paraId="21FFCDDD" w14:textId="28DC129A" w:rsidR="00C65B7A" w:rsidRDefault="00C65B7A" w:rsidP="00C65B7A">
      <w:r w:rsidRPr="00542724">
        <w:t xml:space="preserve">V </w:t>
      </w:r>
      <w:r w:rsidR="00655433" w:rsidRPr="00542724">
        <w:t>Roudnici</w:t>
      </w:r>
      <w:r w:rsidRPr="00542724">
        <w:t xml:space="preserve"> v porovnání s okolními obcemi okresu </w:t>
      </w:r>
      <w:r w:rsidR="00655433" w:rsidRPr="00542724">
        <w:t xml:space="preserve">Hradec Králové, </w:t>
      </w:r>
      <w:r w:rsidRPr="00542724">
        <w:t>i průměrem Královéhradeckého kraje a České republiky probíhá proces stárnutí nejpomaleji.</w:t>
      </w:r>
      <w:r>
        <w:t xml:space="preserve"> Průměrný věk obyvatel </w:t>
      </w:r>
      <w:r w:rsidR="00655433">
        <w:t>obce</w:t>
      </w:r>
      <w:r>
        <w:t xml:space="preserve"> se v roce 201</w:t>
      </w:r>
      <w:r w:rsidR="00655433">
        <w:t>5</w:t>
      </w:r>
      <w:r>
        <w:t xml:space="preserve"> pohyboval na </w:t>
      </w:r>
      <w:r w:rsidR="00655433">
        <w:t>39,9</w:t>
      </w:r>
      <w:r>
        <w:t xml:space="preserve"> letech, což bylo výrazně pod průměrem České republiky (ø 41,</w:t>
      </w:r>
      <w:r w:rsidR="00655433">
        <w:t>9</w:t>
      </w:r>
      <w:r>
        <w:t xml:space="preserve"> let), kraje (ø </w:t>
      </w:r>
      <w:r w:rsidR="00CD1A9B">
        <w:t>42,5 let) i okolních obcí.</w:t>
      </w:r>
    </w:p>
    <w:p w14:paraId="32E42CE8" w14:textId="6C667901" w:rsidR="00714C68" w:rsidRDefault="00560B08" w:rsidP="00120330">
      <w:pPr>
        <w:pStyle w:val="Titulek"/>
      </w:pPr>
      <w:bookmarkStart w:id="49" w:name="_Ref466461513"/>
      <w:r>
        <w:t xml:space="preserve">Tabulka </w:t>
      </w:r>
      <w:fldSimple w:instr=" SEQ Tabulka \* ARABIC ">
        <w:r w:rsidR="006B1A56">
          <w:rPr>
            <w:noProof/>
          </w:rPr>
          <w:t>2</w:t>
        </w:r>
      </w:fldSimple>
      <w:bookmarkEnd w:id="49"/>
      <w:r>
        <w:tab/>
      </w:r>
      <w:r w:rsidRPr="00407F9F">
        <w:t>Průměrný</w:t>
      </w:r>
      <w:r w:rsidRPr="00AF71D0">
        <w:t xml:space="preserve"> věk obyvatel </w:t>
      </w:r>
      <w:r>
        <w:t xml:space="preserve">a index stáří </w:t>
      </w:r>
      <w:r w:rsidRPr="00AF71D0">
        <w:t>ve vybraných letech (stav k 31.12.)</w:t>
      </w:r>
    </w:p>
    <w:tbl>
      <w:tblPr>
        <w:tblStyle w:val="Tabulkasmkou4zvraznn1"/>
        <w:tblW w:w="9050" w:type="dxa"/>
        <w:tblLook w:val="04A0" w:firstRow="1" w:lastRow="0" w:firstColumn="1" w:lastColumn="0" w:noHBand="0" w:noVBand="1"/>
      </w:tblPr>
      <w:tblGrid>
        <w:gridCol w:w="1524"/>
        <w:gridCol w:w="940"/>
        <w:gridCol w:w="941"/>
        <w:gridCol w:w="941"/>
        <w:gridCol w:w="941"/>
        <w:gridCol w:w="940"/>
        <w:gridCol w:w="941"/>
        <w:gridCol w:w="941"/>
        <w:gridCol w:w="941"/>
      </w:tblGrid>
      <w:tr w:rsidR="00092772" w:rsidRPr="00714C68" w14:paraId="4130DAD4" w14:textId="77777777" w:rsidTr="000927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46BBC9E2" w14:textId="77777777" w:rsidR="00714C68" w:rsidRPr="00092772" w:rsidRDefault="00714C68" w:rsidP="00714C68">
            <w:pPr>
              <w:spacing w:before="0" w:after="0" w:line="240" w:lineRule="auto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940" w:type="dxa"/>
            <w:hideMark/>
          </w:tcPr>
          <w:p w14:paraId="2D3CB992" w14:textId="69746177" w:rsidR="00714C68" w:rsidRPr="00092772" w:rsidRDefault="00714C68" w:rsidP="00714C6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200</w:t>
            </w:r>
            <w:r w:rsidR="00EA1567"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941" w:type="dxa"/>
            <w:hideMark/>
          </w:tcPr>
          <w:p w14:paraId="0DA7E10C" w14:textId="77777777" w:rsidR="00714C68" w:rsidRPr="00092772" w:rsidRDefault="00714C68" w:rsidP="00714C6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2009</w:t>
            </w:r>
          </w:p>
        </w:tc>
        <w:tc>
          <w:tcPr>
            <w:tcW w:w="941" w:type="dxa"/>
            <w:hideMark/>
          </w:tcPr>
          <w:p w14:paraId="7C713603" w14:textId="77777777" w:rsidR="00714C68" w:rsidRPr="00092772" w:rsidRDefault="00714C68" w:rsidP="00714C6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941" w:type="dxa"/>
            <w:hideMark/>
          </w:tcPr>
          <w:p w14:paraId="1E321B2F" w14:textId="77777777" w:rsidR="00714C68" w:rsidRPr="00092772" w:rsidRDefault="00714C68" w:rsidP="00714C6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2011</w:t>
            </w:r>
          </w:p>
        </w:tc>
        <w:tc>
          <w:tcPr>
            <w:tcW w:w="940" w:type="dxa"/>
            <w:hideMark/>
          </w:tcPr>
          <w:p w14:paraId="0349AAED" w14:textId="77777777" w:rsidR="00714C68" w:rsidRPr="00092772" w:rsidRDefault="00714C68" w:rsidP="00714C6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941" w:type="dxa"/>
            <w:hideMark/>
          </w:tcPr>
          <w:p w14:paraId="3C2EF933" w14:textId="77777777" w:rsidR="00714C68" w:rsidRPr="00092772" w:rsidRDefault="00714C68" w:rsidP="00714C6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941" w:type="dxa"/>
            <w:hideMark/>
          </w:tcPr>
          <w:p w14:paraId="711AEEB8" w14:textId="77777777" w:rsidR="00714C68" w:rsidRPr="00092772" w:rsidRDefault="00714C68" w:rsidP="00714C6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941" w:type="dxa"/>
            <w:hideMark/>
          </w:tcPr>
          <w:p w14:paraId="31450DD8" w14:textId="77777777" w:rsidR="00714C68" w:rsidRPr="00092772" w:rsidRDefault="00714C68" w:rsidP="00714C68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bCs w:val="0"/>
                <w:sz w:val="20"/>
                <w:szCs w:val="20"/>
                <w:lang w:eastAsia="cs-CZ"/>
              </w:rPr>
              <w:t>2015</w:t>
            </w:r>
          </w:p>
        </w:tc>
      </w:tr>
      <w:tr w:rsidR="00092772" w:rsidRPr="00714C68" w14:paraId="37C3070B" w14:textId="77777777" w:rsidTr="00092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0A47DC2C" w14:textId="4A82E05C" w:rsidR="00714C68" w:rsidRPr="00092772" w:rsidRDefault="00092772" w:rsidP="00714C68">
            <w:pPr>
              <w:spacing w:before="0"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</w:t>
            </w:r>
            <w:r w:rsidR="00714C68" w:rsidRPr="00092772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růměrný věk</w:t>
            </w:r>
          </w:p>
        </w:tc>
        <w:tc>
          <w:tcPr>
            <w:tcW w:w="940" w:type="dxa"/>
            <w:hideMark/>
          </w:tcPr>
          <w:p w14:paraId="01D63FB5" w14:textId="42C43DA6" w:rsidR="00714C68" w:rsidRPr="00714C68" w:rsidRDefault="00560B08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37,6</w:t>
            </w:r>
          </w:p>
        </w:tc>
        <w:tc>
          <w:tcPr>
            <w:tcW w:w="941" w:type="dxa"/>
            <w:hideMark/>
          </w:tcPr>
          <w:p w14:paraId="1356AD51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37,7</w:t>
            </w:r>
          </w:p>
        </w:tc>
        <w:tc>
          <w:tcPr>
            <w:tcW w:w="941" w:type="dxa"/>
            <w:hideMark/>
          </w:tcPr>
          <w:p w14:paraId="7F43B67E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37,9</w:t>
            </w:r>
          </w:p>
        </w:tc>
        <w:tc>
          <w:tcPr>
            <w:tcW w:w="941" w:type="dxa"/>
            <w:hideMark/>
          </w:tcPr>
          <w:p w14:paraId="63BD0E36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38,1</w:t>
            </w:r>
          </w:p>
        </w:tc>
        <w:tc>
          <w:tcPr>
            <w:tcW w:w="940" w:type="dxa"/>
            <w:hideMark/>
          </w:tcPr>
          <w:p w14:paraId="66D712FE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38,9</w:t>
            </w:r>
          </w:p>
        </w:tc>
        <w:tc>
          <w:tcPr>
            <w:tcW w:w="941" w:type="dxa"/>
            <w:hideMark/>
          </w:tcPr>
          <w:p w14:paraId="64009142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38,9</w:t>
            </w:r>
          </w:p>
        </w:tc>
        <w:tc>
          <w:tcPr>
            <w:tcW w:w="941" w:type="dxa"/>
            <w:hideMark/>
          </w:tcPr>
          <w:p w14:paraId="04D17BE7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39,3</w:t>
            </w:r>
          </w:p>
        </w:tc>
        <w:tc>
          <w:tcPr>
            <w:tcW w:w="941" w:type="dxa"/>
            <w:hideMark/>
          </w:tcPr>
          <w:p w14:paraId="738B081C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39,9</w:t>
            </w:r>
          </w:p>
        </w:tc>
      </w:tr>
      <w:tr w:rsidR="00560B08" w:rsidRPr="00714C68" w14:paraId="5F6F2C78" w14:textId="77777777" w:rsidTr="00092772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4FF207FD" w14:textId="77777777" w:rsidR="00714C68" w:rsidRPr="00092772" w:rsidRDefault="00714C68" w:rsidP="00714C68">
            <w:pPr>
              <w:spacing w:before="0"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Index stáří</w:t>
            </w:r>
          </w:p>
        </w:tc>
        <w:tc>
          <w:tcPr>
            <w:tcW w:w="940" w:type="dxa"/>
            <w:hideMark/>
          </w:tcPr>
          <w:p w14:paraId="13294A55" w14:textId="640F8734" w:rsidR="00714C68" w:rsidRPr="00714C68" w:rsidRDefault="00714C68" w:rsidP="00714C6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 </w:t>
            </w:r>
            <w:r w:rsidR="00EA156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69,3</w:t>
            </w:r>
          </w:p>
        </w:tc>
        <w:tc>
          <w:tcPr>
            <w:tcW w:w="941" w:type="dxa"/>
            <w:hideMark/>
          </w:tcPr>
          <w:p w14:paraId="3215550E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57,3</w:t>
            </w:r>
          </w:p>
        </w:tc>
        <w:tc>
          <w:tcPr>
            <w:tcW w:w="941" w:type="dxa"/>
            <w:hideMark/>
          </w:tcPr>
          <w:p w14:paraId="776CBA12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57,9</w:t>
            </w:r>
          </w:p>
        </w:tc>
        <w:tc>
          <w:tcPr>
            <w:tcW w:w="941" w:type="dxa"/>
            <w:hideMark/>
          </w:tcPr>
          <w:p w14:paraId="212B4964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59,8</w:t>
            </w:r>
          </w:p>
        </w:tc>
        <w:tc>
          <w:tcPr>
            <w:tcW w:w="940" w:type="dxa"/>
            <w:hideMark/>
          </w:tcPr>
          <w:p w14:paraId="14AB36C1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941" w:type="dxa"/>
            <w:hideMark/>
          </w:tcPr>
          <w:p w14:paraId="07605126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72,4</w:t>
            </w:r>
          </w:p>
        </w:tc>
        <w:tc>
          <w:tcPr>
            <w:tcW w:w="941" w:type="dxa"/>
            <w:hideMark/>
          </w:tcPr>
          <w:p w14:paraId="1515D9C7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81,7</w:t>
            </w:r>
          </w:p>
        </w:tc>
        <w:tc>
          <w:tcPr>
            <w:tcW w:w="941" w:type="dxa"/>
            <w:hideMark/>
          </w:tcPr>
          <w:p w14:paraId="025058E6" w14:textId="77777777" w:rsidR="00714C68" w:rsidRPr="00714C68" w:rsidRDefault="00714C68" w:rsidP="00714C68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 w:rsidRPr="00714C68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88,6</w:t>
            </w:r>
          </w:p>
        </w:tc>
      </w:tr>
      <w:tr w:rsidR="00092772" w:rsidRPr="00714C68" w14:paraId="7E0D216D" w14:textId="77777777" w:rsidTr="00092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4EFA440D" w14:textId="0F0B31A2" w:rsidR="006D0816" w:rsidRPr="00092772" w:rsidRDefault="006D0816" w:rsidP="00714C68">
            <w:pPr>
              <w:spacing w:before="0"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092772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Index ekonom. zatížení</w:t>
            </w:r>
          </w:p>
        </w:tc>
        <w:tc>
          <w:tcPr>
            <w:tcW w:w="940" w:type="dxa"/>
          </w:tcPr>
          <w:p w14:paraId="721175FE" w14:textId="14B9A678" w:rsidR="006D0816" w:rsidRPr="00714C68" w:rsidRDefault="006D0816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43,5</w:t>
            </w:r>
          </w:p>
        </w:tc>
        <w:tc>
          <w:tcPr>
            <w:tcW w:w="941" w:type="dxa"/>
          </w:tcPr>
          <w:p w14:paraId="22E89839" w14:textId="50F1052E" w:rsidR="006D0816" w:rsidRPr="00714C68" w:rsidRDefault="006D0816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43,4</w:t>
            </w:r>
          </w:p>
        </w:tc>
        <w:tc>
          <w:tcPr>
            <w:tcW w:w="941" w:type="dxa"/>
          </w:tcPr>
          <w:p w14:paraId="50247B6D" w14:textId="2908362B" w:rsidR="006D0816" w:rsidRPr="00714C68" w:rsidRDefault="006D0816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45,8</w:t>
            </w:r>
          </w:p>
        </w:tc>
        <w:tc>
          <w:tcPr>
            <w:tcW w:w="941" w:type="dxa"/>
          </w:tcPr>
          <w:p w14:paraId="229FF1B2" w14:textId="6E969846" w:rsidR="006D0816" w:rsidRPr="00714C68" w:rsidRDefault="006D0816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42,3</w:t>
            </w:r>
          </w:p>
        </w:tc>
        <w:tc>
          <w:tcPr>
            <w:tcW w:w="940" w:type="dxa"/>
          </w:tcPr>
          <w:p w14:paraId="6D07FF1F" w14:textId="0E2BC7F5" w:rsidR="006D0816" w:rsidRPr="00714C68" w:rsidRDefault="006D0816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44,6</w:t>
            </w:r>
          </w:p>
        </w:tc>
        <w:tc>
          <w:tcPr>
            <w:tcW w:w="941" w:type="dxa"/>
          </w:tcPr>
          <w:p w14:paraId="66D330B6" w14:textId="337B6C3F" w:rsidR="006D0816" w:rsidRPr="00714C68" w:rsidRDefault="006D0816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45,2</w:t>
            </w:r>
          </w:p>
        </w:tc>
        <w:tc>
          <w:tcPr>
            <w:tcW w:w="941" w:type="dxa"/>
          </w:tcPr>
          <w:p w14:paraId="4F00980C" w14:textId="656B8470" w:rsidR="006D0816" w:rsidRPr="00714C68" w:rsidRDefault="006D0816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47,5</w:t>
            </w:r>
          </w:p>
        </w:tc>
        <w:tc>
          <w:tcPr>
            <w:tcW w:w="941" w:type="dxa"/>
          </w:tcPr>
          <w:p w14:paraId="64D5EDB5" w14:textId="4B86E0CE" w:rsidR="006D0816" w:rsidRPr="00714C68" w:rsidRDefault="00512ED7" w:rsidP="00714C68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cs-CZ"/>
              </w:rPr>
              <w:t>49,2</w:t>
            </w:r>
          </w:p>
        </w:tc>
      </w:tr>
    </w:tbl>
    <w:p w14:paraId="1C79338E" w14:textId="56646EF8" w:rsidR="00512ED7" w:rsidRDefault="00512ED7" w:rsidP="00092772">
      <w:pPr>
        <w:pStyle w:val="Zdroj"/>
        <w:rPr>
          <w:rStyle w:val="iceouttxt"/>
        </w:rPr>
      </w:pPr>
      <w:r>
        <w:t>Zdroj</w:t>
      </w:r>
      <w:r w:rsidRPr="00EC1CB2">
        <w:t xml:space="preserve">: </w:t>
      </w:r>
      <w:r>
        <w:t xml:space="preserve">Veřejná databáze ČSÚ – </w:t>
      </w:r>
      <w:r>
        <w:rPr>
          <w:rStyle w:val="iceouttxt"/>
        </w:rPr>
        <w:t xml:space="preserve">Počet a věkové složení obyvatel k 31. 12. </w:t>
      </w:r>
    </w:p>
    <w:p w14:paraId="546CF563" w14:textId="18A91662" w:rsidR="00F31765" w:rsidRPr="00977960" w:rsidRDefault="00512ED7" w:rsidP="00E87B09">
      <w:r w:rsidRPr="00F12812">
        <w:t>S očekávaným nárůstem podílu osob ve věku 65 a více let a při pravděpodobném pokračování poklesu podílu osob ve věku 15–64 let se v příštích letech bude zvyšovat tlak na ekonomicky aktivní část populace obce Roudnice, což se projeví mimo jiné i statisticky dalším růstem indexu ekonomického zatížení.</w:t>
      </w:r>
      <w:r w:rsidR="000E6567">
        <w:t xml:space="preserve"> </w:t>
      </w:r>
      <w:r w:rsidRPr="00815B9A">
        <w:t xml:space="preserve">Jako důsledek tohoto procesu lze také očekávat změnu poptávky po veřejných </w:t>
      </w:r>
      <w:r w:rsidR="00815B9A" w:rsidRPr="00815B9A">
        <w:t>službách,</w:t>
      </w:r>
      <w:r w:rsidRPr="00815B9A">
        <w:t xml:space="preserve"> a především zvyšující se tlak na sociální a zdravotnické služby.</w:t>
      </w:r>
      <w:r w:rsidR="00D621E6">
        <w:t xml:space="preserve"> Poroste počet seniorů</w:t>
      </w:r>
      <w:r w:rsidR="00F12812" w:rsidRPr="00F12812">
        <w:t>, kteří budou dříve či později potřebovat častěj</w:t>
      </w:r>
      <w:r w:rsidR="000E6567">
        <w:t xml:space="preserve">ší a nákladnější zdravotní péči. </w:t>
      </w:r>
      <w:r w:rsidR="00D621E6">
        <w:t>Z tohoto důvodu</w:t>
      </w:r>
      <w:r w:rsidR="00F12812" w:rsidRPr="00F12812">
        <w:t xml:space="preserve"> je do budoucna potřeba kalkulovat s tím, zda domovy pro seniory, domovy chráněného bydlení pro seniory, domovy s pečovatelskou </w:t>
      </w:r>
      <w:r w:rsidR="00D621E6" w:rsidRPr="00F12812">
        <w:t>službou</w:t>
      </w:r>
      <w:r w:rsidR="000E6567">
        <w:t xml:space="preserve"> </w:t>
      </w:r>
      <w:r w:rsidR="00F12812" w:rsidRPr="00F12812">
        <w:t>a organizace, které v daném území poskytují nebo mohou poskytovat terénní sociální služby, disponují dostatečnými kapacitami.</w:t>
      </w:r>
    </w:p>
    <w:p w14:paraId="00B4F805" w14:textId="22029655" w:rsidR="00811E64" w:rsidRPr="00977960" w:rsidRDefault="00811E64" w:rsidP="00631F4E">
      <w:pPr>
        <w:pStyle w:val="Nadpis2"/>
      </w:pPr>
      <w:bookmarkStart w:id="50" w:name="_Toc466388269"/>
      <w:bookmarkStart w:id="51" w:name="_Toc478047788"/>
      <w:r w:rsidRPr="00F12812">
        <w:t>5.</w:t>
      </w:r>
      <w:r w:rsidR="000E6567">
        <w:t>3</w:t>
      </w:r>
      <w:r w:rsidRPr="00F12812">
        <w:t xml:space="preserve"> </w:t>
      </w:r>
      <w:r w:rsidR="00631F4E">
        <w:tab/>
      </w:r>
      <w:r w:rsidRPr="00F12812">
        <w:t>Vzdělanostní struktura</w:t>
      </w:r>
      <w:bookmarkEnd w:id="50"/>
      <w:bookmarkEnd w:id="51"/>
    </w:p>
    <w:p w14:paraId="730EA809" w14:textId="1439F74B" w:rsidR="00754E5F" w:rsidRPr="00977960" w:rsidRDefault="00F12812" w:rsidP="00E87B09">
      <w:r w:rsidRPr="00F12812">
        <w:t>Vzdělanostní strukturu obyvatelstva obce Roudnice, která byla v rámci celostátních censů Sčítání lidu, domů a bytů 2001 a 2011 (SLDB 2001 a SLDB 2011), sledována u věkové kategorie 15 a více let, je možné charakterizovat jako průměrnou a v podstatě srovnatelnou s okolními obcemi a městy. Pouze při porovnání podílu vysokoškolsky vzdělaného obyvatelstva Roudnice značně zaostává za hodnotami udávanými za Královéhradecký kraj i za Českou republiku.</w:t>
      </w:r>
    </w:p>
    <w:p w14:paraId="0CD281A5" w14:textId="51DA46D3" w:rsidR="005F51F7" w:rsidRDefault="00F12812" w:rsidP="00E87B09">
      <w:r w:rsidRPr="00F12812">
        <w:t>Nesporně pozitivní tendencí je snaha většího počtu obyvatel o dosaž</w:t>
      </w:r>
      <w:r w:rsidR="000E6567">
        <w:t>ení vyššího stupně vzdělání a o </w:t>
      </w:r>
      <w:r w:rsidRPr="00F12812">
        <w:t>získání vyšší odbornosti</w:t>
      </w:r>
      <w:r w:rsidR="005F51F7">
        <w:t xml:space="preserve"> (</w:t>
      </w:r>
      <w:r w:rsidR="008C5ADD">
        <w:fldChar w:fldCharType="begin"/>
      </w:r>
      <w:r w:rsidR="008C5ADD">
        <w:instrText xml:space="preserve"> REF _Ref466468418 \h </w:instrText>
      </w:r>
      <w:r w:rsidR="008C5ADD">
        <w:fldChar w:fldCharType="separate"/>
      </w:r>
      <w:r w:rsidR="006B1A56">
        <w:t xml:space="preserve">Graf </w:t>
      </w:r>
      <w:r w:rsidR="006B1A56">
        <w:rPr>
          <w:noProof/>
        </w:rPr>
        <w:t>6</w:t>
      </w:r>
      <w:r w:rsidR="008C5ADD">
        <w:fldChar w:fldCharType="end"/>
      </w:r>
      <w:r w:rsidR="005F51F7">
        <w:t>). V uplyn</w:t>
      </w:r>
      <w:r w:rsidR="000E6567">
        <w:t>ulých deseti letech došlo</w:t>
      </w:r>
      <w:r w:rsidR="005F51F7">
        <w:t xml:space="preserve"> k nárůstu počtu osob s vyšším vzděláním. Nárůst zaznamenala především kategorie osob s úplným středním vzděláním s maturitou, jejíž podíl se zvýšil o 8,7 p. b., a kategorie osob s vysokoškolským vzděláním (nárůst o 4,5 p. b.). Velkým pozitivem je také pokles počtu osob se základním vzděláním včetně neukončeného, kde se podíl snížil o 6,4 p. b.</w:t>
      </w:r>
      <w:r w:rsidR="005F51F7" w:rsidRPr="005F51F7">
        <w:rPr>
          <w:noProof/>
          <w:lang w:eastAsia="cs-CZ"/>
        </w:rPr>
        <w:t xml:space="preserve"> </w:t>
      </w:r>
    </w:p>
    <w:p w14:paraId="0E690F7D" w14:textId="23DCC822" w:rsidR="00B76F93" w:rsidRPr="000E6567" w:rsidRDefault="00EB43D8" w:rsidP="00120330">
      <w:pPr>
        <w:pStyle w:val="Titulek"/>
      </w:pPr>
      <w:bookmarkStart w:id="52" w:name="_Ref466468418"/>
      <w:r w:rsidRPr="000E6567">
        <w:lastRenderedPageBreak/>
        <w:t xml:space="preserve">Graf </w:t>
      </w:r>
      <w:fldSimple w:instr=" SEQ Graf \* ARABIC ">
        <w:r w:rsidR="006B1A56" w:rsidRPr="000E6567">
          <w:t>6</w:t>
        </w:r>
      </w:fldSimple>
      <w:bookmarkEnd w:id="52"/>
      <w:r w:rsidRPr="000E6567">
        <w:tab/>
      </w:r>
      <w:r w:rsidR="00F12812" w:rsidRPr="000E6567">
        <w:t>Vývoj vzdělanostní struktury obyvatelstva obce</w:t>
      </w:r>
      <w:r w:rsidRPr="000E6567">
        <w:t xml:space="preserve"> Roudnice v letech 2001 a 2011 </w:t>
      </w:r>
    </w:p>
    <w:p w14:paraId="679FE99D" w14:textId="788AC880" w:rsidR="00EB43D8" w:rsidRDefault="000E6567" w:rsidP="00E87B09">
      <w:r w:rsidRPr="005F51F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8A4F5CA" wp14:editId="4769286B">
                <wp:simplePos x="0" y="0"/>
                <wp:positionH relativeFrom="column">
                  <wp:posOffset>2697948</wp:posOffset>
                </wp:positionH>
                <wp:positionV relativeFrom="paragraph">
                  <wp:posOffset>1318260</wp:posOffset>
                </wp:positionV>
                <wp:extent cx="771525" cy="266700"/>
                <wp:effectExtent l="0" t="0" r="0" b="0"/>
                <wp:wrapNone/>
                <wp:docPr id="16" name="Textové pole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7EE74" w14:textId="754F0B10" w:rsidR="00056979" w:rsidRDefault="00056979" w:rsidP="005F51F7">
                            <w:pPr>
                              <w:pStyle w:val="Normlnweb"/>
                              <w:spacing w:before="0" w:beforeAutospacing="0" w:after="20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sz w:val="20"/>
                                <w:szCs w:val="20"/>
                              </w:rPr>
                              <w:t>rok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4F5C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12.45pt;margin-top:103.8pt;width:60.75pt;height:2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" filled="f" stroked="f">
                <v:textbox>
                  <w:txbxContent>
                    <w:p w14:paraId="65B7EE74" w14:textId="754F0B10" w:rsidR="00056979" w:rsidRDefault="00056979" w:rsidP="005F51F7">
                      <w:pPr>
                        <w:pStyle w:val="Normlnweb"/>
                        <w:spacing w:before="0" w:beforeAutospacing="0" w:after="20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sz w:val="20"/>
                          <w:szCs w:val="20"/>
                        </w:rPr>
                        <w:t>rok 2011</w:t>
                      </w:r>
                    </w:p>
                  </w:txbxContent>
                </v:textbox>
              </v:shape>
            </w:pict>
          </mc:Fallback>
        </mc:AlternateContent>
      </w:r>
      <w:r w:rsidRPr="005F51F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41435A" wp14:editId="7F3AC431">
                <wp:simplePos x="0" y="0"/>
                <wp:positionH relativeFrom="column">
                  <wp:posOffset>1502015</wp:posOffset>
                </wp:positionH>
                <wp:positionV relativeFrom="paragraph">
                  <wp:posOffset>1318895</wp:posOffset>
                </wp:positionV>
                <wp:extent cx="771525" cy="266700"/>
                <wp:effectExtent l="0" t="0" r="0" b="0"/>
                <wp:wrapNone/>
                <wp:docPr id="7" name="Textové pole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CA3CB4-5414-4ADB-994F-4E7D8572788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AC8EE" w14:textId="77777777" w:rsidR="00056979" w:rsidRDefault="00056979" w:rsidP="005F51F7">
                            <w:pPr>
                              <w:pStyle w:val="Normlnweb"/>
                              <w:spacing w:before="0" w:beforeAutospacing="0" w:after="20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sz w:val="20"/>
                                <w:szCs w:val="20"/>
                              </w:rPr>
                              <w:t>rok 2001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1435A" id="_x0000_s1027" type="#_x0000_t202" style="position:absolute;left:0;text-align:left;margin-left:118.25pt;margin-top:103.85pt;width:60.75pt;height:2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" filled="f" stroked="f">
                <v:textbox>
                  <w:txbxContent>
                    <w:p w14:paraId="0C9AC8EE" w14:textId="77777777" w:rsidR="00056979" w:rsidRDefault="00056979" w:rsidP="005F51F7">
                      <w:pPr>
                        <w:pStyle w:val="Normlnweb"/>
                        <w:spacing w:before="0" w:beforeAutospacing="0" w:after="20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sz w:val="20"/>
                          <w:szCs w:val="20"/>
                        </w:rPr>
                        <w:t>rok 2001</w:t>
                      </w:r>
                    </w:p>
                  </w:txbxContent>
                </v:textbox>
              </v:shape>
            </w:pict>
          </mc:Fallback>
        </mc:AlternateContent>
      </w:r>
      <w:r w:rsidR="00EB43D8">
        <w:rPr>
          <w:noProof/>
          <w:lang w:eastAsia="cs-CZ"/>
        </w:rPr>
        <w:drawing>
          <wp:inline distT="0" distB="0" distL="0" distR="0" wp14:anchorId="5DCD5663" wp14:editId="3E7FC3E1">
            <wp:extent cx="5707380" cy="2398144"/>
            <wp:effectExtent l="0" t="0" r="7620" b="254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DAA5E1-F26B-4332-B1B4-7B759EB47F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9430DCD" w14:textId="5A06887E" w:rsidR="00537D0B" w:rsidRPr="00977960" w:rsidRDefault="00F12812" w:rsidP="00092772">
      <w:pPr>
        <w:pStyle w:val="Zdroj"/>
      </w:pPr>
      <w:r w:rsidRPr="00F12812">
        <w:t>Zdr</w:t>
      </w:r>
      <w:r w:rsidR="00EB43D8">
        <w:t>oj: ČSÚ – SLDB 2001; SLDB 2011</w:t>
      </w:r>
    </w:p>
    <w:p w14:paraId="4C755D12" w14:textId="6D89F7D3" w:rsidR="00F751DA" w:rsidRPr="00977960" w:rsidRDefault="00F12812" w:rsidP="00E87B09">
      <w:r w:rsidRPr="00F12812">
        <w:t>Roudnice má podíl obyvatelstva se základním vzděláním nižší než Královéhradecký kraj</w:t>
      </w:r>
      <w:r w:rsidR="005F51F7">
        <w:t xml:space="preserve"> (17,6 %)</w:t>
      </w:r>
      <w:r w:rsidRPr="00F12812">
        <w:t xml:space="preserve"> </w:t>
      </w:r>
      <w:r w:rsidR="005F51F7">
        <w:t>i</w:t>
      </w:r>
      <w:r w:rsidRPr="00F12812">
        <w:t xml:space="preserve"> Česká republika</w:t>
      </w:r>
      <w:r w:rsidR="005F51F7">
        <w:t xml:space="preserve"> (17,6 %)</w:t>
      </w:r>
      <w:r w:rsidRPr="00F12812">
        <w:t xml:space="preserve">. Mnohem </w:t>
      </w:r>
      <w:r w:rsidR="005F51F7">
        <w:t xml:space="preserve">vyšší </w:t>
      </w:r>
      <w:r w:rsidRPr="00F12812">
        <w:t>je však v Roudnici podíl absolventů středních</w:t>
      </w:r>
      <w:r w:rsidR="005F51F7">
        <w:t xml:space="preserve"> škol bez maturity a vyučených (44,1 %) </w:t>
      </w:r>
      <w:r w:rsidRPr="00F12812">
        <w:t>než v Královéhradeckém kraji</w:t>
      </w:r>
      <w:r w:rsidR="008C6CF9">
        <w:t xml:space="preserve"> (35,5 </w:t>
      </w:r>
      <w:r w:rsidR="005F51F7">
        <w:t>%)</w:t>
      </w:r>
      <w:r w:rsidRPr="00F12812">
        <w:t xml:space="preserve"> </w:t>
      </w:r>
      <w:r w:rsidR="005F51F7">
        <w:t>i než</w:t>
      </w:r>
      <w:r w:rsidRPr="00F12812">
        <w:t xml:space="preserve"> v České republice</w:t>
      </w:r>
      <w:r w:rsidR="005F51F7">
        <w:t xml:space="preserve"> (33 %</w:t>
      </w:r>
      <w:r w:rsidRPr="00F12812">
        <w:t xml:space="preserve">). V podílu osob s vysokoškolským a postgraduálním vzděláním Roudnice zaostává za Královéhradeckým krajem o </w:t>
      </w:r>
      <w:r w:rsidR="00EB43D8" w:rsidRPr="00F12812">
        <w:t>2,7</w:t>
      </w:r>
      <w:r w:rsidR="000E6567">
        <w:t xml:space="preserve"> </w:t>
      </w:r>
      <w:r w:rsidR="00EB43D8" w:rsidRPr="00F12812">
        <w:t>procentního</w:t>
      </w:r>
      <w:r w:rsidRPr="00F12812">
        <w:t xml:space="preserve"> bodu a za Českou republikou dokonce o </w:t>
      </w:r>
      <w:r w:rsidR="00EB43D8" w:rsidRPr="00F12812">
        <w:t>5,1</w:t>
      </w:r>
      <w:r w:rsidR="000E6567">
        <w:t xml:space="preserve"> </w:t>
      </w:r>
      <w:r w:rsidR="00EB43D8" w:rsidRPr="00F12812">
        <w:t>procentního</w:t>
      </w:r>
      <w:r w:rsidR="005F51F7">
        <w:t xml:space="preserve"> bodu.</w:t>
      </w:r>
    </w:p>
    <w:p w14:paraId="4E66C6C6" w14:textId="036540EC" w:rsidR="006B1DB1" w:rsidRPr="00977960" w:rsidRDefault="00B6055A" w:rsidP="00120330">
      <w:pPr>
        <w:pStyle w:val="Titulek"/>
      </w:pPr>
      <w:r>
        <w:t xml:space="preserve">Graf </w:t>
      </w:r>
      <w:fldSimple w:instr=" SEQ Graf \* ARABIC ">
        <w:r w:rsidR="006B1A56">
          <w:rPr>
            <w:noProof/>
          </w:rPr>
          <w:t>7</w:t>
        </w:r>
      </w:fldSimple>
      <w:r>
        <w:tab/>
        <w:t>Obyvatelstvo ve věku 15 a více let podle nejvyššího ukončeného vzdělání v Roudnici, Královéhradeckém kraji a ČR (SLDB 2011)</w:t>
      </w:r>
      <w:r w:rsidR="00F12812" w:rsidRPr="00F12812">
        <w:t>)</w:t>
      </w:r>
    </w:p>
    <w:p w14:paraId="28CBD1A3" w14:textId="090DDC20" w:rsidR="007A6D10" w:rsidRDefault="007A6D10" w:rsidP="00E87B09">
      <w:r>
        <w:rPr>
          <w:noProof/>
          <w:lang w:eastAsia="cs-CZ"/>
        </w:rPr>
        <w:drawing>
          <wp:inline distT="0" distB="0" distL="0" distR="0" wp14:anchorId="73C27B35" wp14:editId="73278CF7">
            <wp:extent cx="5760720" cy="2329132"/>
            <wp:effectExtent l="0" t="0" r="0" b="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8C3272-ED42-410B-B3DF-43EDFD9C4A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D9131E7" w14:textId="196163E0" w:rsidR="006B1DB1" w:rsidRPr="00977960" w:rsidRDefault="00B6055A" w:rsidP="00092772">
      <w:pPr>
        <w:pStyle w:val="Zdroj"/>
      </w:pPr>
      <w:r>
        <w:t>Zdroj: ČSÚ – SLDB 2011</w:t>
      </w:r>
    </w:p>
    <w:p w14:paraId="583B835F" w14:textId="7E60FA44" w:rsidR="00811E64" w:rsidRPr="00977960" w:rsidRDefault="00811E64" w:rsidP="00631F4E">
      <w:pPr>
        <w:pStyle w:val="Nadpis2"/>
      </w:pPr>
      <w:bookmarkStart w:id="53" w:name="_Toc466388270"/>
      <w:bookmarkStart w:id="54" w:name="_Toc478047789"/>
      <w:r w:rsidRPr="00F12812">
        <w:t>5.</w:t>
      </w:r>
      <w:r w:rsidR="0021207E">
        <w:t>4</w:t>
      </w:r>
      <w:r w:rsidRPr="00F12812">
        <w:t xml:space="preserve"> </w:t>
      </w:r>
      <w:r w:rsidR="00631F4E">
        <w:tab/>
      </w:r>
      <w:r w:rsidRPr="00F12812">
        <w:t>Národnostní struktura</w:t>
      </w:r>
      <w:bookmarkEnd w:id="53"/>
      <w:bookmarkEnd w:id="54"/>
    </w:p>
    <w:p w14:paraId="3DA35F22" w14:textId="6BF6939E" w:rsidR="005F18D1" w:rsidRPr="00977960" w:rsidRDefault="00F12812" w:rsidP="00E87B09">
      <w:r w:rsidRPr="00F12812">
        <w:t>Z celkového počtu 511 obyvatel obce Roudnice se při censu v roce 2001 přihlásilo celkem 484 osob (tj. 94,7 %) k národnosti české a 8 osob (tj. 1,6 %) k národnosti slovenské. Celkem 19 osob (tj. 3,7 %) národnost neuvedlo.</w:t>
      </w:r>
      <w:r w:rsidR="008C6CF9">
        <w:t xml:space="preserve"> </w:t>
      </w:r>
      <w:r w:rsidRPr="00F12812">
        <w:t>Při SLDB 2011 se z celkového počtu 622 obyvatel obce Roudnice přihlásilo celkem 487 osob (tj. 78,3 %) k národnosti české, 5 osob (tj. 0,8 %) k národnosti slovenské a 1 osoba (tj. 0,2 %) k národnosti ukrajinské. Celkem 128 osob (tj. 20,6 %) národnost neuvedlo.</w:t>
      </w:r>
    </w:p>
    <w:p w14:paraId="30D4222A" w14:textId="77777777" w:rsidR="00CF7255" w:rsidRDefault="00CF7255">
      <w:pPr>
        <w:spacing w:before="0" w:after="0" w:line="240" w:lineRule="auto"/>
        <w:jc w:val="left"/>
        <w:rPr>
          <w:rFonts w:asciiTheme="majorHAnsi" w:hAnsiTheme="majorHAnsi" w:cstheme="majorBidi"/>
          <w:b/>
          <w:bCs/>
          <w:color w:val="4F81BD" w:themeColor="accent1"/>
          <w:sz w:val="26"/>
          <w:szCs w:val="26"/>
        </w:rPr>
      </w:pPr>
      <w:bookmarkStart w:id="55" w:name="_Toc466388271"/>
      <w:r>
        <w:br w:type="page"/>
      </w:r>
    </w:p>
    <w:p w14:paraId="2172E6E6" w14:textId="2AD1A63C" w:rsidR="00811E64" w:rsidRPr="00977960" w:rsidRDefault="00811E64" w:rsidP="00631F4E">
      <w:pPr>
        <w:pStyle w:val="Nadpis2"/>
      </w:pPr>
      <w:bookmarkStart w:id="56" w:name="_Toc478047790"/>
      <w:r w:rsidRPr="00F12812">
        <w:lastRenderedPageBreak/>
        <w:t>5.</w:t>
      </w:r>
      <w:r w:rsidR="0021207E">
        <w:t>5</w:t>
      </w:r>
      <w:r w:rsidRPr="00F12812">
        <w:t xml:space="preserve"> </w:t>
      </w:r>
      <w:r w:rsidR="00631F4E">
        <w:tab/>
      </w:r>
      <w:r w:rsidRPr="00F12812">
        <w:t>Domovní a bytový fond</w:t>
      </w:r>
      <w:bookmarkEnd w:id="55"/>
      <w:bookmarkEnd w:id="56"/>
    </w:p>
    <w:p w14:paraId="6B6EECE7" w14:textId="3842648F" w:rsidR="00235C54" w:rsidRPr="008C6CF9" w:rsidRDefault="00574A69" w:rsidP="008C6CF9">
      <w:r>
        <w:t xml:space="preserve">Bytový fond obce Roudnice byl v roce 2011 tvořen celkem 205 domy, z nichž trvale obydlených bylo </w:t>
      </w:r>
      <w:r w:rsidR="00CF7255">
        <w:t>83,9</w:t>
      </w:r>
      <w:r>
        <w:t xml:space="preserve"> %. </w:t>
      </w:r>
      <w:r w:rsidR="000915B0">
        <w:t>Z celkového počtu 33 neobydlených domů bylo 78,8 % využíváno k rekreaci.</w:t>
      </w:r>
      <w:r w:rsidR="000915B0" w:rsidRPr="00125F10">
        <w:t xml:space="preserve"> </w:t>
      </w:r>
      <w:r w:rsidRPr="00125F10">
        <w:t>Ve struktuře bytového fondu převažují rodinné domy</w:t>
      </w:r>
      <w:r>
        <w:t xml:space="preserve"> (</w:t>
      </w:r>
      <w:r w:rsidR="00125F10">
        <w:t xml:space="preserve">97,6 </w:t>
      </w:r>
      <w:r>
        <w:t xml:space="preserve">% podíl) nad bytovými domy. </w:t>
      </w:r>
      <w:r w:rsidR="000915B0" w:rsidRPr="00F12812">
        <w:t xml:space="preserve">V roce 2011 bylo v obci 220 obydlených bytů (z toho bylo 206 bytů v rodinných domech, 13 v bytových domech a 1 v jiném objektu). </w:t>
      </w:r>
      <w:r w:rsidRPr="007D0BA7">
        <w:t>Domovní fond je mírně zastaralý</w:t>
      </w:r>
      <w:r>
        <w:t>. Necelé dvě třetiny (</w:t>
      </w:r>
      <w:r w:rsidR="007D0BA7">
        <w:t>65,8</w:t>
      </w:r>
      <w:r>
        <w:t xml:space="preserve"> %) domů byly postaveny do roku 1991. </w:t>
      </w:r>
      <w:r w:rsidR="00235C54" w:rsidRPr="00235C54">
        <w:t>Ve srovnání se stavem v Královéhradeckém kraji a v České republice je v Roudnici výrazně vyšší podíl domů postavených v období 2001–2011 a to o 12,9</w:t>
      </w:r>
      <w:r w:rsidR="00235C54">
        <w:t xml:space="preserve"> </w:t>
      </w:r>
      <w:r w:rsidR="0047576C" w:rsidRPr="00235C54">
        <w:t>p</w:t>
      </w:r>
      <w:r w:rsidR="0047576C">
        <w:t>. b</w:t>
      </w:r>
      <w:r w:rsidR="00235C54">
        <w:t>. a</w:t>
      </w:r>
      <w:r w:rsidR="00235C54" w:rsidRPr="00235C54">
        <w:t xml:space="preserve"> o 11,1</w:t>
      </w:r>
      <w:r w:rsidR="00235C54">
        <w:t xml:space="preserve"> </w:t>
      </w:r>
      <w:r w:rsidR="00235C54" w:rsidRPr="00235C54">
        <w:t>p</w:t>
      </w:r>
      <w:r w:rsidR="00235C54">
        <w:t>. b.</w:t>
      </w:r>
      <w:r w:rsidR="00235C54" w:rsidRPr="00235C54">
        <w:t xml:space="preserve"> </w:t>
      </w:r>
      <w:r w:rsidR="00235C54">
        <w:rPr>
          <w:bCs/>
        </w:rPr>
        <w:t xml:space="preserve"> </w:t>
      </w:r>
      <w:r w:rsidR="00235C54" w:rsidRPr="00235C54">
        <w:rPr>
          <w:bCs/>
        </w:rPr>
        <w:t xml:space="preserve"> </w:t>
      </w:r>
    </w:p>
    <w:p w14:paraId="7CDBEBC5" w14:textId="697D2618" w:rsidR="00235C54" w:rsidRDefault="00235C54" w:rsidP="00120330">
      <w:pPr>
        <w:pStyle w:val="Titulek"/>
        <w:rPr>
          <w:bCs/>
        </w:rPr>
      </w:pPr>
      <w:r>
        <w:t xml:space="preserve">Graf </w:t>
      </w:r>
      <w:fldSimple w:instr=" SEQ Graf \* ARABIC ">
        <w:r w:rsidR="006B1A56">
          <w:rPr>
            <w:noProof/>
          </w:rPr>
          <w:t>8</w:t>
        </w:r>
      </w:fldSimple>
      <w:r>
        <w:tab/>
        <w:t>Stáří bytového fondu v Roudnici (r. 2011)</w:t>
      </w:r>
    </w:p>
    <w:p w14:paraId="1671CEF2" w14:textId="7B8BB82D" w:rsidR="00574A69" w:rsidRDefault="007D0BA7" w:rsidP="00235C54">
      <w:pPr>
        <w:tabs>
          <w:tab w:val="left" w:pos="700"/>
          <w:tab w:val="left" w:pos="4700"/>
        </w:tabs>
      </w:pPr>
      <w:r>
        <w:rPr>
          <w:noProof/>
          <w:lang w:eastAsia="cs-CZ"/>
        </w:rPr>
        <w:drawing>
          <wp:inline distT="0" distB="0" distL="0" distR="0" wp14:anchorId="0FD8DBC6" wp14:editId="4C771E93">
            <wp:extent cx="5707380" cy="2076450"/>
            <wp:effectExtent l="0" t="0" r="7620" b="0"/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149B2A-8B38-4BE8-B700-A345158287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B8C79BF" w14:textId="2804307B" w:rsidR="000915B0" w:rsidRDefault="00235C54" w:rsidP="00092772">
      <w:pPr>
        <w:pStyle w:val="Zdroj"/>
      </w:pPr>
      <w:r>
        <w:t>Zdroj: ČSÚ – SLDB 2011</w:t>
      </w:r>
    </w:p>
    <w:p w14:paraId="576CAC98" w14:textId="4DA56008" w:rsidR="00016DD7" w:rsidRPr="00977960" w:rsidRDefault="000915B0" w:rsidP="008C6CF9">
      <w:pPr>
        <w:tabs>
          <w:tab w:val="left" w:pos="700"/>
          <w:tab w:val="left" w:pos="4700"/>
        </w:tabs>
      </w:pPr>
      <w:r>
        <w:t>V porovnání s rokem 2001 se p</w:t>
      </w:r>
      <w:r w:rsidRPr="00F12812">
        <w:t>očet domů v obci zvýšil o 30</w:t>
      </w:r>
      <w:r>
        <w:t xml:space="preserve"> (</w:t>
      </w:r>
      <w:r w:rsidRPr="00F12812">
        <w:t>17,1 %</w:t>
      </w:r>
      <w:r>
        <w:t>)</w:t>
      </w:r>
      <w:r w:rsidR="00235C54">
        <w:t xml:space="preserve"> </w:t>
      </w:r>
      <w:r w:rsidR="008C5ADD">
        <w:t>a počet</w:t>
      </w:r>
      <w:r w:rsidRPr="00F12812">
        <w:t xml:space="preserve"> obydlených bytů o 47</w:t>
      </w:r>
      <w:r>
        <w:t xml:space="preserve"> (</w:t>
      </w:r>
      <w:r w:rsidRPr="00F12812">
        <w:t>27,2 %</w:t>
      </w:r>
      <w:r>
        <w:t>)</w:t>
      </w:r>
      <w:r w:rsidRPr="00F12812">
        <w:t>.</w:t>
      </w:r>
      <w:r w:rsidR="008C6CF9">
        <w:t xml:space="preserve"> </w:t>
      </w:r>
      <w:r w:rsidRPr="008C6CF9">
        <w:t xml:space="preserve">Z celkového počtu obydlených domů </w:t>
      </w:r>
      <w:r w:rsidR="00235C54" w:rsidRPr="008C6CF9">
        <w:t>bylo</w:t>
      </w:r>
      <w:r w:rsidRPr="008C6CF9">
        <w:t xml:space="preserve"> ve vlastnictví </w:t>
      </w:r>
      <w:r w:rsidR="00235C54" w:rsidRPr="008C6CF9">
        <w:t>obce,</w:t>
      </w:r>
      <w:r w:rsidRPr="008C6CF9">
        <w:t xml:space="preserve"> popřípadě státu pouze 1,</w:t>
      </w:r>
      <w:r w:rsidR="00235C54" w:rsidRPr="008C6CF9">
        <w:t>2</w:t>
      </w:r>
      <w:r w:rsidR="008C6CF9">
        <w:t> % </w:t>
      </w:r>
      <w:r w:rsidRPr="008C6CF9">
        <w:t xml:space="preserve">domů a </w:t>
      </w:r>
      <w:r w:rsidR="00235C54" w:rsidRPr="008C6CF9">
        <w:t xml:space="preserve">zbytek je </w:t>
      </w:r>
      <w:r w:rsidRPr="008C6CF9">
        <w:t>v soukromém vlastnictví</w:t>
      </w:r>
      <w:r w:rsidR="00235C54" w:rsidRPr="008C6CF9">
        <w:t xml:space="preserve"> </w:t>
      </w:r>
      <w:r w:rsidR="008C6CF9" w:rsidRPr="00235C54">
        <w:t>–</w:t>
      </w:r>
      <w:r w:rsidR="008C6CF9">
        <w:t xml:space="preserve"> </w:t>
      </w:r>
      <w:r w:rsidR="00235C54" w:rsidRPr="008C6CF9">
        <w:t>93,6 % ve vla</w:t>
      </w:r>
      <w:r w:rsidR="008C6CF9">
        <w:t>stnictví fyzických osob a 4,7 % </w:t>
      </w:r>
      <w:r w:rsidR="00235C54" w:rsidRPr="008C6CF9">
        <w:t>spoluvlastnictví vlastníků bytů</w:t>
      </w:r>
      <w:r w:rsidRPr="008C6CF9">
        <w:t xml:space="preserve">. </w:t>
      </w:r>
      <w:r w:rsidR="008C6CF9">
        <w:t xml:space="preserve"> </w:t>
      </w:r>
      <w:r w:rsidR="00F12812" w:rsidRPr="00F12812">
        <w:t xml:space="preserve">Podle výsledků </w:t>
      </w:r>
      <w:r w:rsidR="008C6CF9">
        <w:t xml:space="preserve">SLDB </w:t>
      </w:r>
      <w:r w:rsidR="00F12812" w:rsidRPr="00F12812">
        <w:t xml:space="preserve">bylo v Roudnici </w:t>
      </w:r>
      <w:r w:rsidR="00016DD7">
        <w:t>v roce</w:t>
      </w:r>
      <w:r w:rsidR="00F12812" w:rsidRPr="00F12812">
        <w:t xml:space="preserve"> 20</w:t>
      </w:r>
      <w:r w:rsidR="00016DD7">
        <w:t>01</w:t>
      </w:r>
      <w:r w:rsidR="00F12812" w:rsidRPr="00F12812">
        <w:t xml:space="preserve"> registrováno celkem 194 hospodařících domácností</w:t>
      </w:r>
      <w:r w:rsidR="00016DD7">
        <w:t xml:space="preserve"> a v roce</w:t>
      </w:r>
      <w:r w:rsidR="00F12812" w:rsidRPr="00F12812">
        <w:t xml:space="preserve"> 2011 </w:t>
      </w:r>
      <w:r w:rsidR="00016DD7">
        <w:t xml:space="preserve">bylo registrováno </w:t>
      </w:r>
      <w:r w:rsidR="00F12812" w:rsidRPr="00F12812">
        <w:t>230 hospodařících domácností, což představuje nárůst o 18,6 %.</w:t>
      </w:r>
      <w:r w:rsidR="008C6CF9">
        <w:t xml:space="preserve"> </w:t>
      </w:r>
      <w:r w:rsidR="00016DD7">
        <w:t>Atraktivitu Roudnice z pohledu bydlení dokládá intenzita bytové výstavby</w:t>
      </w:r>
      <w:r w:rsidR="00AC3C54">
        <w:t>, v</w:t>
      </w:r>
      <w:r w:rsidR="00834586">
        <w:t> letech 1997–2015 bylo v Roudnici dokončeno celkem 61 bytů</w:t>
      </w:r>
      <w:r w:rsidR="00AC3C54">
        <w:t>.</w:t>
      </w:r>
    </w:p>
    <w:p w14:paraId="5C24574C" w14:textId="48AD5C09" w:rsidR="00016DD7" w:rsidRPr="00977960" w:rsidRDefault="00016DD7" w:rsidP="00120330">
      <w:pPr>
        <w:pStyle w:val="Titulek"/>
      </w:pPr>
      <w:bookmarkStart w:id="57" w:name="_Ref466479072"/>
      <w:r>
        <w:t xml:space="preserve">Graf </w:t>
      </w:r>
      <w:fldSimple w:instr=" SEQ Graf \* ARABIC ">
        <w:r w:rsidR="006B1A56">
          <w:rPr>
            <w:noProof/>
          </w:rPr>
          <w:t>9</w:t>
        </w:r>
      </w:fldSimple>
      <w:bookmarkEnd w:id="57"/>
      <w:r>
        <w:tab/>
      </w:r>
      <w:r w:rsidRPr="001E30C1">
        <w:t xml:space="preserve">Porovnání </w:t>
      </w:r>
      <w:r>
        <w:t>počtu d</w:t>
      </w:r>
      <w:r w:rsidRPr="001E30C1">
        <w:t>okončen</w:t>
      </w:r>
      <w:r>
        <w:t>ých</w:t>
      </w:r>
      <w:r w:rsidRPr="001E30C1">
        <w:t xml:space="preserve"> byt</w:t>
      </w:r>
      <w:r>
        <w:t>ů</w:t>
      </w:r>
      <w:r w:rsidRPr="001E30C1">
        <w:t xml:space="preserve"> v</w:t>
      </w:r>
      <w:r>
        <w:t>e vybraných </w:t>
      </w:r>
      <w:r w:rsidRPr="001E30C1">
        <w:t>obcích</w:t>
      </w:r>
      <w:r>
        <w:t xml:space="preserve"> SO ORP Hradec Králové</w:t>
      </w:r>
    </w:p>
    <w:p w14:paraId="3FE72463" w14:textId="2C7CA8F0" w:rsidR="008D54CE" w:rsidRPr="00977960" w:rsidRDefault="000F1819" w:rsidP="00E87B09">
      <w:r>
        <w:rPr>
          <w:noProof/>
          <w:lang w:eastAsia="cs-CZ"/>
        </w:rPr>
        <w:drawing>
          <wp:inline distT="0" distB="0" distL="0" distR="0" wp14:anchorId="4569D19C" wp14:editId="1AD3A147">
            <wp:extent cx="5760720" cy="2381250"/>
            <wp:effectExtent l="0" t="0" r="0" b="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70850A-3C39-4B51-87C2-0AFE1831AD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6D1BC76" w14:textId="35C3D60A" w:rsidR="00DC4AC4" w:rsidRPr="008C6CF9" w:rsidRDefault="00F12812" w:rsidP="00092772">
      <w:pPr>
        <w:pStyle w:val="Zdroj"/>
      </w:pPr>
      <w:r w:rsidRPr="00F12812">
        <w:lastRenderedPageBreak/>
        <w:t>Zdroj: ČSÚ – Veřejná databáze</w:t>
      </w:r>
    </w:p>
    <w:p w14:paraId="5737CD70" w14:textId="47252BD2" w:rsidR="005D06BE" w:rsidRPr="00631F4E" w:rsidRDefault="00073A12" w:rsidP="00631F4E">
      <w:pPr>
        <w:pStyle w:val="Nadpis1"/>
      </w:pPr>
      <w:bookmarkStart w:id="58" w:name="_Toc478047791"/>
      <w:bookmarkStart w:id="59" w:name="_Toc482873292"/>
      <w:r w:rsidRPr="00631F4E">
        <w:t>6</w:t>
      </w:r>
      <w:r w:rsidRPr="00631F4E">
        <w:tab/>
        <w:t>Místní ekonomika</w:t>
      </w:r>
      <w:bookmarkEnd w:id="58"/>
      <w:bookmarkEnd w:id="59"/>
    </w:p>
    <w:p w14:paraId="12D121F9" w14:textId="0DF251FF" w:rsidR="005D06BE" w:rsidRPr="00631F4E" w:rsidRDefault="00811E64" w:rsidP="00631F4E">
      <w:pPr>
        <w:pStyle w:val="Nadpis2"/>
      </w:pPr>
      <w:bookmarkStart w:id="60" w:name="_Toc466388273"/>
      <w:bookmarkStart w:id="61" w:name="_Toc478047792"/>
      <w:r w:rsidRPr="00631F4E">
        <w:t>6</w:t>
      </w:r>
      <w:r w:rsidR="00E14EAD" w:rsidRPr="00631F4E">
        <w:t xml:space="preserve">.1 </w:t>
      </w:r>
      <w:bookmarkEnd w:id="60"/>
      <w:r w:rsidR="00631F4E" w:rsidRPr="00631F4E">
        <w:tab/>
      </w:r>
      <w:r w:rsidR="00073A12" w:rsidRPr="00631F4E">
        <w:t>Struktura ekonomiky v obci</w:t>
      </w:r>
      <w:bookmarkEnd w:id="61"/>
    </w:p>
    <w:p w14:paraId="7C111097" w14:textId="50C20200" w:rsidR="00D952CD" w:rsidRPr="00977960" w:rsidRDefault="00492ED7" w:rsidP="00E87B09">
      <w:r>
        <w:t>Na konci roku 2015 bylo</w:t>
      </w:r>
      <w:r w:rsidR="00F12812" w:rsidRPr="00F12812">
        <w:t xml:space="preserve"> na území obce Roudnice registrováno celkem </w:t>
      </w:r>
      <w:r>
        <w:t>163</w:t>
      </w:r>
      <w:r w:rsidR="00F12812" w:rsidRPr="00F12812">
        <w:t xml:space="preserve"> podnikatelských subjektů, </w:t>
      </w:r>
      <w:r>
        <w:t>přičemž aktivita byla zjištěna u 53 %.</w:t>
      </w:r>
      <w:r w:rsidR="00F12812" w:rsidRPr="00F12812">
        <w:t xml:space="preserve"> Největší podíl tvoří fyzické a právnické osoby působící ve velkoobchodu a maloobchodu a opravách a údržbách motorových vozidel (24,</w:t>
      </w:r>
      <w:r w:rsidR="0079504C">
        <w:t>5</w:t>
      </w:r>
      <w:r w:rsidR="00F12812" w:rsidRPr="00F12812">
        <w:t> %), v oblasti průmyslu (15,</w:t>
      </w:r>
      <w:r w:rsidR="0099733F">
        <w:t>3</w:t>
      </w:r>
      <w:r w:rsidR="00F12812" w:rsidRPr="00F12812">
        <w:t> %), v zemědělství, lesnictví a rybářství (12,1 </w:t>
      </w:r>
      <w:r w:rsidR="001E2653">
        <w:t>%</w:t>
      </w:r>
      <w:r w:rsidR="00F12812" w:rsidRPr="00F12812">
        <w:t>), ve stavebnictví (11,</w:t>
      </w:r>
      <w:r w:rsidR="001E2653">
        <w:t>7</w:t>
      </w:r>
      <w:r w:rsidR="007F1E52">
        <w:t> %), v peněžnictví a </w:t>
      </w:r>
      <w:r w:rsidR="00F12812" w:rsidRPr="00F12812">
        <w:t>pojišťovnictví (</w:t>
      </w:r>
      <w:r w:rsidR="009F4D23">
        <w:t>6,1 %</w:t>
      </w:r>
      <w:r w:rsidR="009F4D23" w:rsidRPr="00F12812">
        <w:t xml:space="preserve">), </w:t>
      </w:r>
      <w:r w:rsidR="00F12812" w:rsidRPr="00F12812">
        <w:t>v dopravě a skladování (6,1 %)</w:t>
      </w:r>
      <w:r w:rsidR="002D3373">
        <w:t xml:space="preserve"> – viz </w:t>
      </w:r>
      <w:r w:rsidR="002D3373">
        <w:fldChar w:fldCharType="begin"/>
      </w:r>
      <w:r w:rsidR="002D3373">
        <w:instrText xml:space="preserve"> REF _Ref466889742 \h </w:instrText>
      </w:r>
      <w:r w:rsidR="002D3373">
        <w:fldChar w:fldCharType="separate"/>
      </w:r>
      <w:r w:rsidR="006B1A56">
        <w:t xml:space="preserve">Graf </w:t>
      </w:r>
      <w:r w:rsidR="006B1A56">
        <w:rPr>
          <w:noProof/>
        </w:rPr>
        <w:t>10</w:t>
      </w:r>
      <w:r w:rsidR="002D3373">
        <w:fldChar w:fldCharType="end"/>
      </w:r>
      <w:r w:rsidR="00F12812" w:rsidRPr="00F12812">
        <w:t>.</w:t>
      </w:r>
    </w:p>
    <w:p w14:paraId="358A5285" w14:textId="45FA7B43" w:rsidR="00600E1A" w:rsidRPr="00977960" w:rsidRDefault="00AC2EDD" w:rsidP="00E87B09">
      <w:r w:rsidRPr="00276911">
        <w:t xml:space="preserve">Z hlediska zaměstnanosti převažují v obci </w:t>
      </w:r>
      <w:r>
        <w:t>Roudnice</w:t>
      </w:r>
      <w:r w:rsidRPr="00276911">
        <w:t xml:space="preserve"> podnikatelské subjekty bez zaměstnanců</w:t>
      </w:r>
      <w:r w:rsidR="00755490" w:rsidRPr="00755490">
        <w:t xml:space="preserve"> </w:t>
      </w:r>
      <w:r w:rsidR="00755490">
        <w:t xml:space="preserve">a </w:t>
      </w:r>
      <w:r w:rsidR="00755490" w:rsidRPr="00276911">
        <w:t>malé firmy</w:t>
      </w:r>
      <w:r w:rsidRPr="00276911">
        <w:t>, které tvoří největší část ekonomických</w:t>
      </w:r>
      <w:r w:rsidR="00F12812" w:rsidRPr="00F12812">
        <w:t xml:space="preserve"> subjektů</w:t>
      </w:r>
      <w:r w:rsidRPr="00276911">
        <w:t xml:space="preserve">. </w:t>
      </w:r>
      <w:r w:rsidR="00755490">
        <w:t>Zcela</w:t>
      </w:r>
      <w:r w:rsidR="00F12812" w:rsidRPr="00F12812">
        <w:t xml:space="preserve"> dominantní postavení </w:t>
      </w:r>
      <w:r w:rsidR="00755490">
        <w:t xml:space="preserve">mají v obci </w:t>
      </w:r>
      <w:r w:rsidR="00F12812" w:rsidRPr="00F12812">
        <w:t>živnostníci (</w:t>
      </w:r>
      <w:r w:rsidR="00755490" w:rsidRPr="00F12812">
        <w:t>11</w:t>
      </w:r>
      <w:r w:rsidR="00755490">
        <w:t>8</w:t>
      </w:r>
      <w:r w:rsidR="00F12812" w:rsidRPr="00F12812">
        <w:t xml:space="preserve"> podnikatelských subjektů, tj. 72,</w:t>
      </w:r>
      <w:r w:rsidR="00755490">
        <w:t>4</w:t>
      </w:r>
      <w:r w:rsidR="00F12812" w:rsidRPr="00F12812">
        <w:t> % z celkového počtu). Podstatně menší podíly tvoří jednotlivci vykonávající svobodná povolání (6,7 % z celkového počtu), obchodní společnosti (6,</w:t>
      </w:r>
      <w:r w:rsidR="00BE2A79">
        <w:t>1</w:t>
      </w:r>
      <w:r w:rsidR="007F1E52">
        <w:t> %), a </w:t>
      </w:r>
      <w:r w:rsidR="00F12812" w:rsidRPr="00F12812">
        <w:t>zemědělští podnikatelé (6,1 %).</w:t>
      </w:r>
    </w:p>
    <w:p w14:paraId="0CFB073D" w14:textId="2C7AEA31" w:rsidR="00083E72" w:rsidRPr="00977960" w:rsidRDefault="00492ED7" w:rsidP="00120330">
      <w:pPr>
        <w:pStyle w:val="Titulek"/>
      </w:pPr>
      <w:bookmarkStart w:id="62" w:name="_Ref466889742"/>
      <w:r>
        <w:t xml:space="preserve">Graf </w:t>
      </w:r>
      <w:fldSimple w:instr=" SEQ Graf \* ARABIC ">
        <w:r w:rsidR="006B1A56">
          <w:rPr>
            <w:noProof/>
          </w:rPr>
          <w:t>10</w:t>
        </w:r>
      </w:fldSimple>
      <w:bookmarkEnd w:id="62"/>
      <w:r>
        <w:tab/>
        <w:t>Podnikatelské subjekty dle převažující činnosti</w:t>
      </w:r>
      <w:r w:rsidRPr="00276911">
        <w:t xml:space="preserve"> v obci </w:t>
      </w:r>
      <w:r w:rsidR="00F12812" w:rsidRPr="00F12812">
        <w:t>Roudnice</w:t>
      </w:r>
      <w:r>
        <w:t>, rok 2015</w:t>
      </w:r>
    </w:p>
    <w:p w14:paraId="043F250A" w14:textId="4DAFCB8E" w:rsidR="00492ED7" w:rsidRPr="00977960" w:rsidRDefault="00373E66" w:rsidP="00E87B09">
      <w:r>
        <w:rPr>
          <w:noProof/>
          <w:lang w:eastAsia="cs-CZ"/>
        </w:rPr>
        <w:drawing>
          <wp:inline distT="0" distB="0" distL="0" distR="0" wp14:anchorId="6C20F81A" wp14:editId="63C297AF">
            <wp:extent cx="5724525" cy="3181350"/>
            <wp:effectExtent l="0" t="0" r="0" b="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38B87F-CCC5-4372-BB3B-1337FED27C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6530418" w14:textId="77777777" w:rsidR="00DF2862" w:rsidRDefault="00F12812" w:rsidP="00092772">
      <w:pPr>
        <w:pStyle w:val="Zdroj"/>
      </w:pPr>
      <w:r w:rsidRPr="00F12812">
        <w:t>Zdroj: ČSÚ – MOS 2015</w:t>
      </w:r>
    </w:p>
    <w:p w14:paraId="06D8F3AC" w14:textId="3A215E1A" w:rsidR="00DF62B8" w:rsidRDefault="00DF62B8" w:rsidP="00DF62B8">
      <w:r w:rsidRPr="00F12812">
        <w:t>Roudnice Kratonohy (MPA = 257,9) a Dobřenice (MPA = 259,2). Míra podnikatelské aktivity</w:t>
      </w:r>
      <w:r w:rsidR="007F1E52">
        <w:t xml:space="preserve"> (MPA = 254,2) v obci Roudnice </w:t>
      </w:r>
      <w:r w:rsidRPr="00F12812">
        <w:t>je znatelně vyšší než v Královéhradeckém kraji, ale zároveň</w:t>
      </w:r>
      <w:r w:rsidR="007F1E52">
        <w:t xml:space="preserve"> zaostává za Českou republikou, což naznačuje relativně</w:t>
      </w:r>
      <w:r w:rsidRPr="00F12812">
        <w:t xml:space="preserve"> příznivé prostředí pro rozvoj podnikatelských aktivit.</w:t>
      </w:r>
    </w:p>
    <w:p w14:paraId="30672E7B" w14:textId="01294E54" w:rsidR="00FF63E3" w:rsidRPr="00977960" w:rsidRDefault="00DF2862" w:rsidP="00DF2862">
      <w:r w:rsidRPr="007F1E52">
        <w:t xml:space="preserve">Struktura zaměstnanosti v obci Roudnice dle výsledků Sčítání v roce 2011 ukazuje, že nejdůležitějším odvětvím co do počtu pracovních míst pro obyvatele obce je zpracovatelský průmysl, který zaměstnává </w:t>
      </w:r>
      <w:r w:rsidR="00122E56" w:rsidRPr="007F1E52">
        <w:t>zhruba pětinu</w:t>
      </w:r>
      <w:r w:rsidRPr="007F1E52">
        <w:t xml:space="preserve"> (</w:t>
      </w:r>
      <w:r w:rsidR="00307C84" w:rsidRPr="007F1E52">
        <w:t>19,9</w:t>
      </w:r>
      <w:r w:rsidRPr="007F1E52">
        <w:t xml:space="preserve"> %) všech zaměstnanců. Dalšími důležitými odvětvími z pohledu zaměstnanosti je </w:t>
      </w:r>
      <w:r w:rsidR="0083524C" w:rsidRPr="007F1E52">
        <w:t>velkoobchod, maloobchod a údržba motorových vozidel</w:t>
      </w:r>
      <w:r w:rsidRPr="007F1E52">
        <w:t xml:space="preserve"> (11,5 %). Významným zdrojem pracovních míst pro obyvatele obce je také </w:t>
      </w:r>
      <w:r w:rsidR="00122E56" w:rsidRPr="007F1E52">
        <w:t>stavebnictví</w:t>
      </w:r>
      <w:r w:rsidRPr="007F1E52">
        <w:t xml:space="preserve">, kde pracuje </w:t>
      </w:r>
      <w:r w:rsidR="006176DE" w:rsidRPr="007F1E52">
        <w:t>9,8</w:t>
      </w:r>
      <w:r w:rsidRPr="007F1E52">
        <w:t xml:space="preserve"> % zaměstnaných a </w:t>
      </w:r>
      <w:r w:rsidR="006176DE" w:rsidRPr="007F1E52">
        <w:t xml:space="preserve">doprava a skladování </w:t>
      </w:r>
      <w:r w:rsidR="006176DE" w:rsidRPr="007F1E52">
        <w:lastRenderedPageBreak/>
        <w:t>(4,5 %)</w:t>
      </w:r>
      <w:r w:rsidRPr="007F1E52">
        <w:t>. Naproti tomu nižší je zastoupení zaměstnaných v ostatních komerčních službách (informační a komunikační činnosti, peněžnictví a profesní a technické činnosti) a také ve</w:t>
      </w:r>
      <w:r w:rsidRPr="00276911">
        <w:t xml:space="preserve"> veřejných službách (veřejná správa, vzdělávání a zdravotní a sociální péče). Důvodem je zejména to, že tyto typy ekonomických aktivit zde nejsou vzhledem k malé velikosti a ekonomické síle obce příliš rozvinuty. </w:t>
      </w:r>
    </w:p>
    <w:p w14:paraId="53C45B36" w14:textId="5A72178D" w:rsidR="00A72E81" w:rsidRPr="00977960" w:rsidRDefault="00A72E81" w:rsidP="00120330">
      <w:pPr>
        <w:pStyle w:val="Titulek"/>
      </w:pPr>
      <w:r>
        <w:t xml:space="preserve">Graf </w:t>
      </w:r>
      <w:fldSimple w:instr=" SEQ Graf \* ARABIC ">
        <w:r w:rsidR="006B1A56">
          <w:rPr>
            <w:noProof/>
          </w:rPr>
          <w:t>11</w:t>
        </w:r>
      </w:fldSimple>
      <w:r>
        <w:tab/>
      </w:r>
      <w:r w:rsidR="00C3067E" w:rsidRPr="00276911">
        <w:t>Struktura ekonomiky dle podílu sektorů na celkové zaměstnanosti v</w:t>
      </w:r>
      <w:r w:rsidR="00C3067E">
        <w:t> </w:t>
      </w:r>
      <w:r w:rsidR="00C3067E" w:rsidRPr="00276911">
        <w:t>obci</w:t>
      </w:r>
      <w:r w:rsidR="00C3067E">
        <w:t xml:space="preserve"> Roudnice, </w:t>
      </w:r>
      <w:r w:rsidR="00F352B4">
        <w:t>(r</w:t>
      </w:r>
      <w:r w:rsidR="00C3067E">
        <w:t>ok 2011</w:t>
      </w:r>
      <w:r w:rsidR="00F352B4">
        <w:t>)</w:t>
      </w:r>
    </w:p>
    <w:p w14:paraId="0661F021" w14:textId="7953FA52" w:rsidR="001B1788" w:rsidRDefault="004C41DA" w:rsidP="00E87B09">
      <w:r>
        <w:rPr>
          <w:noProof/>
          <w:lang w:eastAsia="cs-CZ"/>
        </w:rPr>
        <w:drawing>
          <wp:inline distT="0" distB="0" distL="0" distR="0" wp14:anchorId="25B70690" wp14:editId="3BF74C47">
            <wp:extent cx="5876925" cy="2570671"/>
            <wp:effectExtent l="0" t="0" r="0" b="127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4A324B-F9A6-48A3-91EE-7923ED90B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298CCC1" w14:textId="77777777" w:rsidR="00F12812" w:rsidRPr="00F12812" w:rsidRDefault="00F12812" w:rsidP="00092772">
      <w:pPr>
        <w:pStyle w:val="Zdroj"/>
      </w:pPr>
      <w:r w:rsidRPr="00F12812">
        <w:t xml:space="preserve">Zdroj: </w:t>
      </w:r>
      <w:r w:rsidR="00DF2862">
        <w:t>SLDB 2011</w:t>
      </w:r>
    </w:p>
    <w:p w14:paraId="097F9354" w14:textId="7A825167" w:rsidR="00FF5853" w:rsidRPr="00977960" w:rsidRDefault="00FF5853" w:rsidP="00092772">
      <w:pPr>
        <w:pStyle w:val="Zdroj"/>
      </w:pPr>
    </w:p>
    <w:p w14:paraId="7E43C43F" w14:textId="1525C173" w:rsidR="002A7F43" w:rsidRPr="00977960" w:rsidRDefault="00811E64" w:rsidP="00631F4E">
      <w:pPr>
        <w:pStyle w:val="Nadpis2"/>
      </w:pPr>
      <w:bookmarkStart w:id="63" w:name="_Toc466388274"/>
      <w:bookmarkStart w:id="64" w:name="_Toc478047793"/>
      <w:r w:rsidRPr="00F12812">
        <w:t>6</w:t>
      </w:r>
      <w:r w:rsidR="002A7F43" w:rsidRPr="00F12812">
        <w:t xml:space="preserve">.2 </w:t>
      </w:r>
      <w:bookmarkEnd w:id="63"/>
      <w:r w:rsidR="00B13741">
        <w:tab/>
      </w:r>
      <w:r w:rsidR="00C3067E">
        <w:t>Trh práce</w:t>
      </w:r>
      <w:bookmarkEnd w:id="64"/>
    </w:p>
    <w:p w14:paraId="08CC90B6" w14:textId="27FF9B75" w:rsidR="002A7F43" w:rsidRPr="00977960" w:rsidRDefault="005C47C8" w:rsidP="00E87B09">
      <w:r w:rsidRPr="00C65141">
        <w:t xml:space="preserve">Trh práce v obci </w:t>
      </w:r>
      <w:r w:rsidR="00F12812" w:rsidRPr="00F12812">
        <w:t xml:space="preserve">Roudnice má </w:t>
      </w:r>
      <w:r w:rsidRPr="00C65141">
        <w:t>širší</w:t>
      </w:r>
      <w:r w:rsidR="00F12812" w:rsidRPr="00F12812">
        <w:t xml:space="preserve"> vazby </w:t>
      </w:r>
      <w:r w:rsidRPr="00C65141">
        <w:t xml:space="preserve">a je velmi propojen na své </w:t>
      </w:r>
      <w:r w:rsidR="00F12812" w:rsidRPr="00F12812">
        <w:t>okolí</w:t>
      </w:r>
      <w:r w:rsidRPr="00C65141">
        <w:t>.</w:t>
      </w:r>
      <w:r w:rsidRPr="004F3993">
        <w:t xml:space="preserve"> </w:t>
      </w:r>
      <w:r>
        <w:t xml:space="preserve">Vzhledem ke své menší velikosti a poloze v zázemí okresního města </w:t>
      </w:r>
      <w:r w:rsidR="00F12812" w:rsidRPr="00F12812">
        <w:t xml:space="preserve">Hradec Králové, </w:t>
      </w:r>
      <w:r>
        <w:t>které je hlavním a nejbližším centrem ekonomických aktivit a pracovních příležitostí</w:t>
      </w:r>
      <w:r w:rsidRPr="00C65141">
        <w:t>, je Roudnice charakteristická poměrně intenzivní vyjížďkou</w:t>
      </w:r>
      <w:r w:rsidR="00F12812" w:rsidRPr="00F12812">
        <w:t xml:space="preserve"> za prací </w:t>
      </w:r>
      <w:r w:rsidRPr="00C65141">
        <w:t>a do škol do okolních obcí a měst</w:t>
      </w:r>
      <w:r w:rsidRPr="004F3993">
        <w:t xml:space="preserve"> (</w:t>
      </w:r>
      <w:r>
        <w:fldChar w:fldCharType="begin"/>
      </w:r>
      <w:r>
        <w:instrText xml:space="preserve"> REF _Ref466893322 \h </w:instrText>
      </w:r>
      <w:r>
        <w:fldChar w:fldCharType="separate"/>
      </w:r>
      <w:r w:rsidR="006B1A56">
        <w:t xml:space="preserve">Graf </w:t>
      </w:r>
      <w:r w:rsidR="006B1A56">
        <w:rPr>
          <w:noProof/>
        </w:rPr>
        <w:t>12</w:t>
      </w:r>
      <w:r>
        <w:fldChar w:fldCharType="end"/>
      </w:r>
      <w:r w:rsidRPr="004F3993">
        <w:t>).</w:t>
      </w:r>
      <w:r>
        <w:t xml:space="preserve"> </w:t>
      </w:r>
      <w:r w:rsidR="000A4900">
        <w:t>Dle</w:t>
      </w:r>
      <w:r w:rsidR="00F12812" w:rsidRPr="00F12812">
        <w:t xml:space="preserve"> výsledků SLDB 2011 vyjíždí do zaměstnání v jiné obci, v jiném okrese, případně v jiném kraji celkem </w:t>
      </w:r>
      <w:r w:rsidR="000A4900">
        <w:t>95</w:t>
      </w:r>
      <w:r w:rsidR="00D168AC">
        <w:t xml:space="preserve"> obyvatel, tj. </w:t>
      </w:r>
      <w:r w:rsidR="000A4900">
        <w:t>30,7</w:t>
      </w:r>
      <w:r w:rsidR="00D168AC">
        <w:t> % </w:t>
      </w:r>
      <w:r w:rsidR="00F12812" w:rsidRPr="00F12812">
        <w:t>z celkového počtu ekonomicky aktivních osob</w:t>
      </w:r>
      <w:r w:rsidR="000A4900">
        <w:t xml:space="preserve"> a</w:t>
      </w:r>
      <w:r w:rsidR="00F12812" w:rsidRPr="00F12812">
        <w:t xml:space="preserve"> do škol celkem 54 žáků </w:t>
      </w:r>
      <w:r w:rsidR="00D168AC">
        <w:t>a studentů, tj. 18,1 % </w:t>
      </w:r>
      <w:r w:rsidR="00F12812" w:rsidRPr="00F12812">
        <w:t>z celkového počtu ekonomicky neaktivních osob</w:t>
      </w:r>
      <w:r w:rsidR="000A4900">
        <w:t>. Hlavními směry vyjížďky</w:t>
      </w:r>
      <w:r w:rsidR="00F12812" w:rsidRPr="00F12812">
        <w:t xml:space="preserve"> za </w:t>
      </w:r>
      <w:r w:rsidR="000A4900">
        <w:t>prací a do škol jsou obec Hradec Králové a Libčany</w:t>
      </w:r>
      <w:r w:rsidR="00F12812" w:rsidRPr="00F12812">
        <w:t>.</w:t>
      </w:r>
    </w:p>
    <w:p w14:paraId="7747B9DA" w14:textId="2934F084" w:rsidR="005E63A2" w:rsidRPr="00977960" w:rsidRDefault="00C65141" w:rsidP="00120330">
      <w:pPr>
        <w:pStyle w:val="Titulek"/>
      </w:pPr>
      <w:bookmarkStart w:id="65" w:name="_Ref466893322"/>
      <w:r>
        <w:lastRenderedPageBreak/>
        <w:t xml:space="preserve">Graf </w:t>
      </w:r>
      <w:fldSimple w:instr=" SEQ Graf \* ARABIC ">
        <w:r w:rsidR="006B1A56">
          <w:rPr>
            <w:noProof/>
          </w:rPr>
          <w:t>12</w:t>
        </w:r>
      </w:fldSimple>
      <w:bookmarkEnd w:id="65"/>
      <w:r>
        <w:tab/>
      </w:r>
      <w:r w:rsidR="005E63A2" w:rsidRPr="00B14CBA">
        <w:t>Dojížďka</w:t>
      </w:r>
      <w:r w:rsidR="005E63A2">
        <w:t xml:space="preserve"> a vyjížďka</w:t>
      </w:r>
      <w:r w:rsidR="005E63A2" w:rsidRPr="00B14CBA">
        <w:t xml:space="preserve"> do zaměstnání a</w:t>
      </w:r>
      <w:r>
        <w:t xml:space="preserve"> škol </w:t>
      </w:r>
      <w:r w:rsidR="00F352B4">
        <w:t>v Roudnici (rok 2011)</w:t>
      </w:r>
    </w:p>
    <w:p w14:paraId="099B3987" w14:textId="37F3064C" w:rsidR="005C47C8" w:rsidRDefault="005C47C8" w:rsidP="00E87B09">
      <w:r>
        <w:rPr>
          <w:noProof/>
          <w:lang w:eastAsia="cs-CZ"/>
        </w:rPr>
        <w:drawing>
          <wp:inline distT="0" distB="0" distL="0" distR="0" wp14:anchorId="7A6D1AC3" wp14:editId="02B7897A">
            <wp:extent cx="5760720" cy="2311880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DF898-32C8-4ABB-BDBA-8C488C933D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1457591" w14:textId="0E2F18C0" w:rsidR="000A4900" w:rsidRDefault="000A4900" w:rsidP="00092772">
      <w:pPr>
        <w:pStyle w:val="Zdroj"/>
      </w:pPr>
      <w:r>
        <w:t>Zdroj: SLDB 2011</w:t>
      </w:r>
    </w:p>
    <w:p w14:paraId="03617063" w14:textId="77777777" w:rsidR="000A4900" w:rsidRPr="004F3993" w:rsidRDefault="000A4900" w:rsidP="000A4900">
      <w:r w:rsidRPr="004F3993">
        <w:t xml:space="preserve">Celkové saldo pracovní dojížďky a vyjížďky je </w:t>
      </w:r>
      <w:r>
        <w:t>záporné</w:t>
      </w:r>
      <w:r w:rsidRPr="004F3993">
        <w:t xml:space="preserve"> a dosahuje </w:t>
      </w:r>
      <w:r>
        <w:t xml:space="preserve">120 </w:t>
      </w:r>
      <w:r w:rsidRPr="004F3993">
        <w:t>osob.</w:t>
      </w:r>
      <w:r>
        <w:t xml:space="preserve"> Ačkoliv lidé do obce dojíždějí za prací, intenzita pracovní vyjížďky je mnohem větší, což potvrzuje, že obec leží v zázemí silného ekonomického regionálního centra Hradec Králové.</w:t>
      </w:r>
    </w:p>
    <w:p w14:paraId="2AD85848" w14:textId="4FAE0AE2" w:rsidR="00D50DD6" w:rsidRPr="00977960" w:rsidRDefault="00F12812" w:rsidP="00E87B09">
      <w:r w:rsidRPr="00F12812">
        <w:t>Výsledky podrobných šetření ekonomické aktivity obyvatelstva Roudnice prováděných v rámci SLDB 2001 a SLDB 2011 dokumentují zhoršující se sociálně ekonomickou situaci v obci a zároveň mírné i stárnutí populace spojené s nárůstem počtu ekonomicky neaktivních obyvatel ve věkové kategorii 65 a více let. Mezi roky 2001 a 2011 se zdánlivě snížil podíl ekonomicky aktivních lidí z celkového počtu obyvatel obce o 3,</w:t>
      </w:r>
      <w:r w:rsidR="00653263" w:rsidRPr="00F12812">
        <w:t>1procentního</w:t>
      </w:r>
      <w:r w:rsidRPr="00F12812">
        <w:t xml:space="preserve"> bodu – tento ukazatel je však do jisté míry zkreslen nárůstem podílu osob s nezjištěnou ekonomickou aktivitou o 0,</w:t>
      </w:r>
      <w:r w:rsidR="00653263" w:rsidRPr="00F12812">
        <w:t>8procentního</w:t>
      </w:r>
      <w:r w:rsidRPr="00F12812">
        <w:t xml:space="preserve"> bodu. Podíl zaměstnaných se mezi roky 2001 a 2011 snížil o 0,</w:t>
      </w:r>
      <w:r w:rsidR="00653263" w:rsidRPr="00F12812">
        <w:t>6procentního</w:t>
      </w:r>
      <w:r w:rsidRPr="00F12812">
        <w:t xml:space="preserve"> bodu a o stejnou hodnotu narostl v daném období podíl nezaměstnaných. Podíl ekonomicky neaktivních obyvatel vzrostl o 0,</w:t>
      </w:r>
      <w:r w:rsidR="00653263" w:rsidRPr="00F12812">
        <w:t>9procentního</w:t>
      </w:r>
      <w:r w:rsidRPr="00F12812">
        <w:t xml:space="preserve"> bodu.</w:t>
      </w:r>
    </w:p>
    <w:p w14:paraId="4AA741CB" w14:textId="08A23B5A" w:rsidR="006F5A5D" w:rsidRPr="00092772" w:rsidRDefault="006F5A5D" w:rsidP="00120330">
      <w:pPr>
        <w:pStyle w:val="Titulek"/>
      </w:pPr>
      <w:r w:rsidRPr="00092772">
        <w:t xml:space="preserve">Graf </w:t>
      </w:r>
      <w:fldSimple w:instr=" SEQ Graf \* ARABIC ">
        <w:r w:rsidR="006B1A56" w:rsidRPr="00092772">
          <w:rPr>
            <w:noProof/>
          </w:rPr>
          <w:t>13</w:t>
        </w:r>
      </w:fldSimple>
      <w:r w:rsidRPr="00092772">
        <w:tab/>
        <w:t xml:space="preserve">Nezaměstnanost v obci Roudnice a nadřazených územních celcích, 2005–2016 </w:t>
      </w:r>
    </w:p>
    <w:p w14:paraId="76DB7350" w14:textId="77777777" w:rsidR="006F5A5D" w:rsidRDefault="006F5A5D" w:rsidP="00E87B09">
      <w:r>
        <w:rPr>
          <w:noProof/>
          <w:lang w:eastAsia="cs-CZ"/>
        </w:rPr>
        <w:drawing>
          <wp:inline distT="0" distB="0" distL="0" distR="0" wp14:anchorId="61DE89BA" wp14:editId="1B637AE2">
            <wp:extent cx="5495925" cy="2514600"/>
            <wp:effectExtent l="0" t="0" r="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5D310A-E785-4FDB-9791-02719C9E52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23D6FAE" w14:textId="7A5F09B6" w:rsidR="00AE01F1" w:rsidRPr="0095094E" w:rsidRDefault="00AE01F1" w:rsidP="00AE01F1">
      <w:pPr>
        <w:spacing w:after="0"/>
        <w:rPr>
          <w:sz w:val="18"/>
          <w:szCs w:val="18"/>
        </w:rPr>
      </w:pPr>
      <w:r w:rsidRPr="0095094E">
        <w:rPr>
          <w:sz w:val="18"/>
          <w:szCs w:val="18"/>
        </w:rPr>
        <w:t>Pozn.: Je zobrazen ukazatel „Podíl dosažitelných uchazečů o zaměstnání ve věku 15</w:t>
      </w:r>
      <w:r>
        <w:rPr>
          <w:sz w:val="18"/>
          <w:szCs w:val="18"/>
        </w:rPr>
        <w:t>–</w:t>
      </w:r>
      <w:r w:rsidRPr="0095094E">
        <w:rPr>
          <w:sz w:val="18"/>
          <w:szCs w:val="18"/>
        </w:rPr>
        <w:t xml:space="preserve">64 let k obyvatelstvu ve stejném věku“. Kvůli přechodu na nové databáze Úřadů práce nejsou dostupné údaje za obec </w:t>
      </w:r>
      <w:r>
        <w:rPr>
          <w:sz w:val="18"/>
          <w:szCs w:val="18"/>
        </w:rPr>
        <w:t>Roudnice</w:t>
      </w:r>
      <w:r w:rsidRPr="0095094E">
        <w:rPr>
          <w:sz w:val="18"/>
          <w:szCs w:val="18"/>
        </w:rPr>
        <w:t xml:space="preserve"> za rok 2012 a 2013</w:t>
      </w:r>
    </w:p>
    <w:p w14:paraId="410CA6E6" w14:textId="3CB830E3" w:rsidR="006F5A5D" w:rsidRPr="00092772" w:rsidRDefault="00AE01F1" w:rsidP="00092772">
      <w:pPr>
        <w:pStyle w:val="Zdroj"/>
      </w:pPr>
      <w:r w:rsidRPr="00092772">
        <w:t>Zdroj: Integrovaný portál Ministerstva práce a sociálních věcí</w:t>
      </w:r>
    </w:p>
    <w:p w14:paraId="7614AC19" w14:textId="07236036" w:rsidR="00B07629" w:rsidRPr="007F4E73" w:rsidRDefault="00AE01F1" w:rsidP="00B07629">
      <w:r w:rsidRPr="00AE01F1">
        <w:lastRenderedPageBreak/>
        <w:t xml:space="preserve">Nezaměstnanost v obci </w:t>
      </w:r>
      <w:r>
        <w:t>Roudnice</w:t>
      </w:r>
      <w:r w:rsidRPr="00AE01F1">
        <w:t xml:space="preserve"> dosahovala mezi roky 20</w:t>
      </w:r>
      <w:r>
        <w:t>10</w:t>
      </w:r>
      <w:r w:rsidRPr="00AE01F1">
        <w:t xml:space="preserve"> a 2011 vyšších hodnot, než byl průměr v</w:t>
      </w:r>
      <w:r>
        <w:t>e</w:t>
      </w:r>
      <w:r w:rsidRPr="00AE01F1">
        <w:t> </w:t>
      </w:r>
      <w:r>
        <w:t>SO ORP</w:t>
      </w:r>
      <w:r w:rsidRPr="00AE01F1">
        <w:t xml:space="preserve"> </w:t>
      </w:r>
      <w:r>
        <w:t>Hradec Králové</w:t>
      </w:r>
      <w:r w:rsidRPr="00AE01F1">
        <w:t xml:space="preserve"> a v celé ČR. Skokové zvýšení po roce 2008 bylo dáno dopady ekonomické krize a ztrátou řady pracovníc</w:t>
      </w:r>
      <w:r w:rsidR="001F62CE">
        <w:t>h míst zejména ve výrobní sféře,</w:t>
      </w:r>
      <w:r w:rsidRPr="00AE01F1">
        <w:t xml:space="preserve"> maximální výše </w:t>
      </w:r>
      <w:r w:rsidR="001F62CE">
        <w:t xml:space="preserve">nezaměstnanosti dosáhla obec </w:t>
      </w:r>
      <w:r w:rsidRPr="00AE01F1">
        <w:t>v roce 201</w:t>
      </w:r>
      <w:r w:rsidR="00A42495">
        <w:t>1</w:t>
      </w:r>
      <w:r w:rsidRPr="00AE01F1">
        <w:t xml:space="preserve"> a v následujících letech </w:t>
      </w:r>
      <w:r w:rsidR="009B57A5">
        <w:t xml:space="preserve">opět </w:t>
      </w:r>
      <w:r w:rsidR="009B57A5" w:rsidRPr="00AE01F1">
        <w:t>klesala</w:t>
      </w:r>
      <w:r w:rsidR="009B57A5">
        <w:t>, postupně se</w:t>
      </w:r>
      <w:r w:rsidRPr="00AE01F1">
        <w:t xml:space="preserve"> přibližovala</w:t>
      </w:r>
      <w:r w:rsidR="009B57A5">
        <w:t xml:space="preserve"> a následně se dostala až pod </w:t>
      </w:r>
      <w:r w:rsidRPr="00AE01F1">
        <w:t>úrov</w:t>
      </w:r>
      <w:r w:rsidR="009B57A5">
        <w:t>eň</w:t>
      </w:r>
      <w:r w:rsidRPr="00AE01F1">
        <w:t xml:space="preserve"> nezaměstnanosti v</w:t>
      </w:r>
      <w:r w:rsidR="00A30D2D">
        <w:t>e SO ORP</w:t>
      </w:r>
      <w:r w:rsidRPr="00AE01F1">
        <w:t xml:space="preserve"> </w:t>
      </w:r>
      <w:r>
        <w:t>Hradec Králové</w:t>
      </w:r>
      <w:r w:rsidRPr="00AE01F1">
        <w:t xml:space="preserve"> a celé ČR, kde docházelo až do roku 2013 k jejímu mírnému nárůstu.</w:t>
      </w:r>
      <w:r w:rsidR="00E233DD">
        <w:t xml:space="preserve"> </w:t>
      </w:r>
      <w:r w:rsidR="007F4E73">
        <w:t xml:space="preserve"> </w:t>
      </w:r>
      <w:r w:rsidR="00B07629">
        <w:t xml:space="preserve">Mezi </w:t>
      </w:r>
      <w:r w:rsidR="00BA2576">
        <w:t>říjnem</w:t>
      </w:r>
      <w:r w:rsidR="00B07629">
        <w:t xml:space="preserve"> roku 201</w:t>
      </w:r>
      <w:r w:rsidR="00ED5A74">
        <w:t>4</w:t>
      </w:r>
      <w:r w:rsidR="00B07629">
        <w:t xml:space="preserve"> a </w:t>
      </w:r>
      <w:r w:rsidR="00ED5A74">
        <w:t>říjnem</w:t>
      </w:r>
      <w:r w:rsidR="00B07629">
        <w:t xml:space="preserve"> 201</w:t>
      </w:r>
      <w:r w:rsidR="00BA2576">
        <w:t>6</w:t>
      </w:r>
      <w:r w:rsidR="00B07629">
        <w:t xml:space="preserve"> se snížil podíl nezaměstnaných osob v obci </w:t>
      </w:r>
      <w:r w:rsidR="00BA2576">
        <w:t>Roudnice</w:t>
      </w:r>
      <w:r w:rsidR="00B07629">
        <w:t xml:space="preserve"> z</w:t>
      </w:r>
      <w:r w:rsidR="00950D11">
        <w:t> 5,7</w:t>
      </w:r>
      <w:r w:rsidR="00B07629">
        <w:t xml:space="preserve"> % na </w:t>
      </w:r>
      <w:r w:rsidR="00950D11">
        <w:t>3</w:t>
      </w:r>
      <w:r w:rsidR="00B07629">
        <w:t xml:space="preserve"> %. </w:t>
      </w:r>
    </w:p>
    <w:p w14:paraId="16718B01" w14:textId="3C9476A6" w:rsidR="006F5A5D" w:rsidRPr="00120330" w:rsidRDefault="006F5A5D" w:rsidP="00120330">
      <w:pPr>
        <w:pStyle w:val="Titulek"/>
      </w:pPr>
      <w:bookmarkStart w:id="66" w:name="_Ref466896062"/>
      <w:r w:rsidRPr="00120330">
        <w:t xml:space="preserve">Graf </w:t>
      </w:r>
      <w:fldSimple w:instr=" SEQ Graf \* ARABIC ">
        <w:r w:rsidR="006B1A56" w:rsidRPr="00120330">
          <w:t>14</w:t>
        </w:r>
      </w:fldSimple>
      <w:bookmarkEnd w:id="66"/>
      <w:r w:rsidRPr="00120330">
        <w:tab/>
        <w:t>Počet uchazečů o zaměstnání a volná pracovní místa v obci Roudnice, 2005–2015</w:t>
      </w:r>
    </w:p>
    <w:p w14:paraId="50E5472D" w14:textId="77777777" w:rsidR="007B47A4" w:rsidRDefault="006F5A5D" w:rsidP="00120330">
      <w:pPr>
        <w:pStyle w:val="Titulek"/>
      </w:pPr>
      <w:r>
        <w:rPr>
          <w:noProof/>
          <w:lang w:eastAsia="cs-CZ"/>
        </w:rPr>
        <w:drawing>
          <wp:inline distT="0" distB="0" distL="0" distR="0" wp14:anchorId="4DD1E292" wp14:editId="1A4BD310">
            <wp:extent cx="5476875" cy="2346385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DFD435-DDC6-4288-9F2E-506FDDF5B7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7B84713" w14:textId="77777777" w:rsidR="007B47A4" w:rsidRPr="0095094E" w:rsidRDefault="007B47A4" w:rsidP="007B47A4">
      <w:pPr>
        <w:spacing w:after="0"/>
        <w:rPr>
          <w:sz w:val="18"/>
          <w:szCs w:val="18"/>
        </w:rPr>
      </w:pPr>
      <w:r w:rsidRPr="0095094E">
        <w:rPr>
          <w:sz w:val="18"/>
          <w:szCs w:val="18"/>
        </w:rPr>
        <w:t xml:space="preserve">Pozn.: Kvůli přechodu na nové databáze Úřadů práce nejsou dostupné za obec </w:t>
      </w:r>
      <w:r>
        <w:rPr>
          <w:sz w:val="18"/>
          <w:szCs w:val="18"/>
        </w:rPr>
        <w:t>Roudnice</w:t>
      </w:r>
      <w:r w:rsidRPr="0095094E">
        <w:rPr>
          <w:sz w:val="18"/>
          <w:szCs w:val="18"/>
        </w:rPr>
        <w:t xml:space="preserve"> údaje za rok 2012 a 2013</w:t>
      </w:r>
    </w:p>
    <w:p w14:paraId="638B5E32" w14:textId="77777777" w:rsidR="007B47A4" w:rsidRPr="0095094E" w:rsidRDefault="007B47A4" w:rsidP="00120330">
      <w:pPr>
        <w:pStyle w:val="Zdroj"/>
      </w:pPr>
      <w:r w:rsidRPr="0095094E">
        <w:t>Zdroj: Integrovaný portál MPSV</w:t>
      </w:r>
    </w:p>
    <w:p w14:paraId="27256916" w14:textId="22BF26FC" w:rsidR="007B47A4" w:rsidRPr="00F35176" w:rsidRDefault="007B47A4" w:rsidP="007B47A4">
      <w:r w:rsidRPr="00F35176">
        <w:t xml:space="preserve">Výše popsanou situaci na trhu práce podrobněji dokumentuje </w:t>
      </w:r>
      <w:r w:rsidR="00A4606B">
        <w:fldChar w:fldCharType="begin"/>
      </w:r>
      <w:r w:rsidR="00A4606B">
        <w:instrText xml:space="preserve"> REF _Ref466896062 \h </w:instrText>
      </w:r>
      <w:r w:rsidR="00A4606B">
        <w:fldChar w:fldCharType="separate"/>
      </w:r>
      <w:r w:rsidR="006B1A56">
        <w:t xml:space="preserve">Graf </w:t>
      </w:r>
      <w:r w:rsidR="006B1A56">
        <w:rPr>
          <w:noProof/>
        </w:rPr>
        <w:t>14</w:t>
      </w:r>
      <w:r w:rsidR="00A4606B">
        <w:fldChar w:fldCharType="end"/>
      </w:r>
      <w:r w:rsidR="007F4E73">
        <w:t>, zobrazující počet uchazečů o </w:t>
      </w:r>
      <w:r w:rsidRPr="00F35176">
        <w:t xml:space="preserve">zaměstnání a volná pracovní místa </w:t>
      </w:r>
      <w:r>
        <w:t>na území obce Roudnice</w:t>
      </w:r>
      <w:r w:rsidRPr="00F35176">
        <w:t>. V roce 200</w:t>
      </w:r>
      <w:r>
        <w:t>8</w:t>
      </w:r>
      <w:r w:rsidRPr="00F35176">
        <w:t xml:space="preserve"> ještě připadali na 1 volné pracovní místo v průměru </w:t>
      </w:r>
      <w:r>
        <w:t>zhruba 4</w:t>
      </w:r>
      <w:r w:rsidRPr="00F35176">
        <w:t xml:space="preserve"> uchazeči. Od té doby se </w:t>
      </w:r>
      <w:r w:rsidRPr="00D320A9">
        <w:t>převis poptávky nad nabídkou na trhu práce výrazně zvýšil.</w:t>
      </w:r>
      <w:r w:rsidRPr="00F35176">
        <w:t xml:space="preserve"> Nejhorší byla situace v roce</w:t>
      </w:r>
      <w:r>
        <w:t xml:space="preserve"> 2009–2010</w:t>
      </w:r>
      <w:r w:rsidRPr="00F35176">
        <w:t xml:space="preserve">, kdy </w:t>
      </w:r>
      <w:r>
        <w:t xml:space="preserve">v obci nebylo k dispozici žádné volné pracovní místo. V roce 2014 </w:t>
      </w:r>
      <w:r w:rsidRPr="00F35176">
        <w:t>na 1 volné pracovní místo</w:t>
      </w:r>
      <w:r>
        <w:t xml:space="preserve"> v obci</w:t>
      </w:r>
      <w:r w:rsidRPr="00F35176">
        <w:t xml:space="preserve"> připadalo v průměru </w:t>
      </w:r>
      <w:r>
        <w:t>25</w:t>
      </w:r>
      <w:r w:rsidRPr="00F35176">
        <w:t xml:space="preserve"> uchazečů. </w:t>
      </w:r>
      <w:r>
        <w:t>Pozitivem je, že p</w:t>
      </w:r>
      <w:r w:rsidRPr="00F35176">
        <w:t xml:space="preserve">očet uchazečů v posledních letech </w:t>
      </w:r>
      <w:r>
        <w:t>klesá a</w:t>
      </w:r>
      <w:r w:rsidRPr="00F35176">
        <w:t xml:space="preserve"> od roku 201</w:t>
      </w:r>
      <w:r>
        <w:t>5</w:t>
      </w:r>
      <w:r w:rsidRPr="00F35176">
        <w:t xml:space="preserve"> se zvyšuje počet nabízených pracovních pozic</w:t>
      </w:r>
      <w:r w:rsidR="00FC1FEF">
        <w:t xml:space="preserve">. Od roku </w:t>
      </w:r>
      <w:r w:rsidR="00EC4C6C">
        <w:t>2015 je</w:t>
      </w:r>
      <w:r w:rsidR="00FC1FEF">
        <w:t xml:space="preserve"> v Roudnici počet volných míst </w:t>
      </w:r>
      <w:r w:rsidR="00EC4C6C">
        <w:t>vyšší,</w:t>
      </w:r>
      <w:r w:rsidR="00FC1FEF">
        <w:t xml:space="preserve"> než počet uchazečů o zaměstnání</w:t>
      </w:r>
      <w:r w:rsidRPr="00F35176">
        <w:t>.</w:t>
      </w:r>
      <w:r>
        <w:t xml:space="preserve"> </w:t>
      </w:r>
      <w:r w:rsidR="00EC4C6C" w:rsidRPr="00950D11">
        <w:t>Aktuální počet nezaměstnaných osob v obci je k říjnu 2016 rovných 13 osob</w:t>
      </w:r>
      <w:r w:rsidR="00EC4C6C">
        <w:t xml:space="preserve"> a počet volných pracovních míst 20</w:t>
      </w:r>
      <w:r w:rsidR="00EC4C6C" w:rsidRPr="00950D11">
        <w:rPr>
          <w:b/>
        </w:rPr>
        <w:t>.</w:t>
      </w:r>
      <w:r w:rsidR="00EC4C6C">
        <w:t xml:space="preserve"> </w:t>
      </w:r>
      <w:r>
        <w:t>Trh práce v Roudnici však nefunguje autonomně a je součástí širších regionálních vazeb. Řada obyvatel dojíždí za prací do okolních obcí a měst, v roce 2011 vyjíždělo za prací z obce 95 osob, což představuje zhruba 31 % všech zaměstnaných osob žijících v obci. Nejčastěji byl cílem pracovní vyjížďky Hradec Králové (71 osob), který je regionálním ekonomickým centrem s největší koncentrací ekonomických aktivit a pracovních příležitostí. Proto je poměr mezi počtem uchazečů a volnými pracovními místy na území obce pouze hrubým ukazatelem, neboť pro řadu obyvatel je relevantní nabídka volných pracovních míst i v okolních obcích a městech v dojížďkové vzdálenosti.</w:t>
      </w:r>
    </w:p>
    <w:p w14:paraId="3C4C2E3F" w14:textId="47EF1F89" w:rsidR="002A7F43" w:rsidRPr="00977960" w:rsidRDefault="00985363" w:rsidP="00120330">
      <w:pPr>
        <w:pStyle w:val="Titulek"/>
      </w:pPr>
      <w:r>
        <w:t xml:space="preserve">Tabulka </w:t>
      </w:r>
      <w:fldSimple w:instr=" SEQ Tabulka \* ARABIC ">
        <w:r w:rsidR="006B1A56">
          <w:rPr>
            <w:noProof/>
          </w:rPr>
          <w:t>3</w:t>
        </w:r>
      </w:fldSimple>
      <w:r>
        <w:tab/>
      </w:r>
      <w:r w:rsidR="00F12812" w:rsidRPr="00F12812">
        <w:t xml:space="preserve">Vývoj </w:t>
      </w:r>
      <w:r>
        <w:t>nezaměstnanosti v obci Roudnice, SO ORP</w:t>
      </w:r>
      <w:r w:rsidR="00F12812" w:rsidRPr="00F12812">
        <w:t xml:space="preserve"> Hradec Králové</w:t>
      </w:r>
      <w:r>
        <w:t xml:space="preserve"> a</w:t>
      </w:r>
      <w:r w:rsidR="00F12812" w:rsidRPr="00F12812">
        <w:t xml:space="preserve"> v ČR </w:t>
      </w:r>
      <w:r>
        <w:t>(%, leden-říjen 2016)</w:t>
      </w:r>
    </w:p>
    <w:tbl>
      <w:tblPr>
        <w:tblStyle w:val="Tmavtabulkasmkou5zvraznn1"/>
        <w:tblW w:w="9199" w:type="dxa"/>
        <w:tblLook w:val="04A0" w:firstRow="1" w:lastRow="0" w:firstColumn="1" w:lastColumn="0" w:noHBand="0" w:noVBand="1"/>
      </w:tblPr>
      <w:tblGrid>
        <w:gridCol w:w="2233"/>
        <w:gridCol w:w="696"/>
        <w:gridCol w:w="697"/>
        <w:gridCol w:w="696"/>
        <w:gridCol w:w="697"/>
        <w:gridCol w:w="697"/>
        <w:gridCol w:w="696"/>
        <w:gridCol w:w="697"/>
        <w:gridCol w:w="696"/>
        <w:gridCol w:w="697"/>
        <w:gridCol w:w="697"/>
      </w:tblGrid>
      <w:tr w:rsidR="00AB3E85" w:rsidRPr="00985363" w14:paraId="5B01D0EF" w14:textId="77777777" w:rsidTr="00AB3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</w:tcPr>
          <w:p w14:paraId="5196FC74" w14:textId="77777777" w:rsidR="00985363" w:rsidRPr="00985363" w:rsidRDefault="00985363" w:rsidP="00AB3E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6" w:type="dxa"/>
          </w:tcPr>
          <w:p w14:paraId="285FD89E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I</w:t>
            </w:r>
          </w:p>
        </w:tc>
        <w:tc>
          <w:tcPr>
            <w:tcW w:w="697" w:type="dxa"/>
          </w:tcPr>
          <w:p w14:paraId="0005DD26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II</w:t>
            </w:r>
          </w:p>
        </w:tc>
        <w:tc>
          <w:tcPr>
            <w:tcW w:w="696" w:type="dxa"/>
          </w:tcPr>
          <w:p w14:paraId="7C01B3AC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III</w:t>
            </w:r>
          </w:p>
        </w:tc>
        <w:tc>
          <w:tcPr>
            <w:tcW w:w="697" w:type="dxa"/>
          </w:tcPr>
          <w:p w14:paraId="6856C884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IV</w:t>
            </w:r>
          </w:p>
        </w:tc>
        <w:tc>
          <w:tcPr>
            <w:tcW w:w="697" w:type="dxa"/>
          </w:tcPr>
          <w:p w14:paraId="64576178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V</w:t>
            </w:r>
          </w:p>
        </w:tc>
        <w:tc>
          <w:tcPr>
            <w:tcW w:w="696" w:type="dxa"/>
          </w:tcPr>
          <w:p w14:paraId="0743198E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VI</w:t>
            </w:r>
          </w:p>
        </w:tc>
        <w:tc>
          <w:tcPr>
            <w:tcW w:w="697" w:type="dxa"/>
          </w:tcPr>
          <w:p w14:paraId="343811B6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VII</w:t>
            </w:r>
          </w:p>
        </w:tc>
        <w:tc>
          <w:tcPr>
            <w:tcW w:w="696" w:type="dxa"/>
          </w:tcPr>
          <w:p w14:paraId="660C44A3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VIII</w:t>
            </w:r>
          </w:p>
        </w:tc>
        <w:tc>
          <w:tcPr>
            <w:tcW w:w="697" w:type="dxa"/>
          </w:tcPr>
          <w:p w14:paraId="7FB21307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IX</w:t>
            </w:r>
          </w:p>
        </w:tc>
        <w:tc>
          <w:tcPr>
            <w:tcW w:w="697" w:type="dxa"/>
          </w:tcPr>
          <w:p w14:paraId="6D90F05F" w14:textId="77777777" w:rsidR="00985363" w:rsidRPr="00985363" w:rsidRDefault="00985363" w:rsidP="00AB3E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t>X</w:t>
            </w:r>
          </w:p>
        </w:tc>
      </w:tr>
      <w:tr w:rsidR="00AB3E85" w:rsidRPr="00985363" w14:paraId="4F79587B" w14:textId="77777777" w:rsidTr="00AB3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</w:tcPr>
          <w:p w14:paraId="6FB93531" w14:textId="50FFE8B7" w:rsidR="00985363" w:rsidRPr="00985363" w:rsidRDefault="00985363" w:rsidP="00E87B09">
            <w:pPr>
              <w:rPr>
                <w:sz w:val="20"/>
                <w:szCs w:val="20"/>
              </w:rPr>
            </w:pPr>
            <w:r w:rsidRPr="00985363">
              <w:rPr>
                <w:sz w:val="20"/>
                <w:szCs w:val="20"/>
              </w:rPr>
              <w:lastRenderedPageBreak/>
              <w:t>Obec Roudnice</w:t>
            </w:r>
          </w:p>
        </w:tc>
        <w:tc>
          <w:tcPr>
            <w:tcW w:w="696" w:type="dxa"/>
          </w:tcPr>
          <w:p w14:paraId="2F3A86DF" w14:textId="0C0F4A4E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697" w:type="dxa"/>
          </w:tcPr>
          <w:p w14:paraId="7354EC67" w14:textId="42545730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696" w:type="dxa"/>
          </w:tcPr>
          <w:p w14:paraId="1BFE31FE" w14:textId="15EA56B5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697" w:type="dxa"/>
          </w:tcPr>
          <w:p w14:paraId="01D09972" w14:textId="3DF80CC6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697" w:type="dxa"/>
          </w:tcPr>
          <w:p w14:paraId="3A9B586C" w14:textId="59663401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96" w:type="dxa"/>
          </w:tcPr>
          <w:p w14:paraId="749BEEF1" w14:textId="62CF4FAB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697" w:type="dxa"/>
          </w:tcPr>
          <w:p w14:paraId="1D2A7DE0" w14:textId="3CF2B5F7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696" w:type="dxa"/>
          </w:tcPr>
          <w:p w14:paraId="022BCAA1" w14:textId="6FD94CF1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697" w:type="dxa"/>
          </w:tcPr>
          <w:p w14:paraId="65092434" w14:textId="244DEBF5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697" w:type="dxa"/>
          </w:tcPr>
          <w:p w14:paraId="2ABED50E" w14:textId="13049394" w:rsidR="00985363" w:rsidRPr="00985363" w:rsidRDefault="00985363" w:rsidP="00985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85363" w:rsidRPr="00985363" w14:paraId="241FF382" w14:textId="77777777" w:rsidTr="00AB3E8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3" w:type="dxa"/>
          </w:tcPr>
          <w:p w14:paraId="3DE8BEAD" w14:textId="6F2FC464" w:rsidR="00985363" w:rsidRPr="00985363" w:rsidRDefault="00985363" w:rsidP="00E87B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 ORP Hradec Králové</w:t>
            </w:r>
          </w:p>
        </w:tc>
        <w:tc>
          <w:tcPr>
            <w:tcW w:w="696" w:type="dxa"/>
          </w:tcPr>
          <w:p w14:paraId="24E7C74B" w14:textId="0E580EE6" w:rsidR="00985363" w:rsidRPr="00985363" w:rsidRDefault="00985363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697" w:type="dxa"/>
          </w:tcPr>
          <w:p w14:paraId="6AD556EB" w14:textId="25D19297" w:rsidR="00985363" w:rsidRPr="00985363" w:rsidRDefault="00985363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</w:p>
        </w:tc>
        <w:tc>
          <w:tcPr>
            <w:tcW w:w="696" w:type="dxa"/>
          </w:tcPr>
          <w:p w14:paraId="15746AF0" w14:textId="2A87AFD7" w:rsidR="00985363" w:rsidRPr="00985363" w:rsidRDefault="00985363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  <w:tc>
          <w:tcPr>
            <w:tcW w:w="697" w:type="dxa"/>
          </w:tcPr>
          <w:p w14:paraId="2E372C84" w14:textId="65A21C8C" w:rsidR="00985363" w:rsidRPr="00985363" w:rsidRDefault="00985363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</w:p>
        </w:tc>
        <w:tc>
          <w:tcPr>
            <w:tcW w:w="697" w:type="dxa"/>
          </w:tcPr>
          <w:p w14:paraId="15B387B1" w14:textId="688D6EB8" w:rsidR="00985363" w:rsidRPr="00985363" w:rsidRDefault="00985363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696" w:type="dxa"/>
          </w:tcPr>
          <w:p w14:paraId="23694C92" w14:textId="03525154" w:rsidR="00985363" w:rsidRPr="00985363" w:rsidRDefault="00985363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</w:p>
        </w:tc>
        <w:tc>
          <w:tcPr>
            <w:tcW w:w="697" w:type="dxa"/>
          </w:tcPr>
          <w:p w14:paraId="19AB4A85" w14:textId="7078CD11" w:rsidR="00985363" w:rsidRPr="00985363" w:rsidRDefault="00335DF6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</w:t>
            </w:r>
          </w:p>
        </w:tc>
        <w:tc>
          <w:tcPr>
            <w:tcW w:w="696" w:type="dxa"/>
          </w:tcPr>
          <w:p w14:paraId="5B567CBF" w14:textId="355F9CC2" w:rsidR="00985363" w:rsidRPr="00985363" w:rsidRDefault="00335DF6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697" w:type="dxa"/>
          </w:tcPr>
          <w:p w14:paraId="1FFCA094" w14:textId="4AB10CFD" w:rsidR="00985363" w:rsidRPr="00985363" w:rsidRDefault="00335DF6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697" w:type="dxa"/>
          </w:tcPr>
          <w:p w14:paraId="39A9048A" w14:textId="1C74CF93" w:rsidR="00985363" w:rsidRPr="00985363" w:rsidRDefault="00335DF6" w:rsidP="00985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14:paraId="74002356" w14:textId="2AEB2A6A" w:rsidR="002A7F43" w:rsidRPr="00AB3E85" w:rsidRDefault="00F12812" w:rsidP="00092772">
      <w:pPr>
        <w:pStyle w:val="Zdroj"/>
      </w:pPr>
      <w:r w:rsidRPr="00AB3E85">
        <w:t>Zdroj: MPSV ČR, 201</w:t>
      </w:r>
      <w:r w:rsidR="00AB3E85" w:rsidRPr="00AB3E85">
        <w:t>6</w:t>
      </w:r>
    </w:p>
    <w:p w14:paraId="44587E46" w14:textId="2E7E7205" w:rsidR="00C81378" w:rsidRPr="00977960" w:rsidRDefault="00F12812" w:rsidP="00E87B09">
      <w:r w:rsidRPr="00F12812">
        <w:t>Z přehledu vývoje podílu nezaměstnaných osob v průběhu roku 201</w:t>
      </w:r>
      <w:r w:rsidR="00335DF6">
        <w:t xml:space="preserve">6 je patrné, že </w:t>
      </w:r>
      <w:r w:rsidRPr="00F12812">
        <w:t>dochází k</w:t>
      </w:r>
      <w:r w:rsidR="00DD4659">
        <w:t> mírným s</w:t>
      </w:r>
      <w:r w:rsidRPr="00F12812">
        <w:t xml:space="preserve">ezonním výkyvům. Ukazatele za okres Hradec Králové i za Královéhradecký kraj jsou nepatrně </w:t>
      </w:r>
      <w:r w:rsidR="00A4606B" w:rsidRPr="00F12812">
        <w:t>lepší</w:t>
      </w:r>
      <w:r w:rsidRPr="00F12812">
        <w:t xml:space="preserve"> než průměrné hodnoty za Českou republiku.</w:t>
      </w:r>
    </w:p>
    <w:p w14:paraId="6A4F5F64" w14:textId="0D7046DC" w:rsidR="00220121" w:rsidRPr="00977960" w:rsidRDefault="00811E64" w:rsidP="00631F4E">
      <w:pPr>
        <w:pStyle w:val="Nadpis2"/>
      </w:pPr>
      <w:bookmarkStart w:id="67" w:name="_Toc466388275"/>
      <w:bookmarkStart w:id="68" w:name="_Toc478047794"/>
      <w:r w:rsidRPr="00F12812">
        <w:t>6</w:t>
      </w:r>
      <w:r w:rsidR="00803512">
        <w:t>.3</w:t>
      </w:r>
      <w:r w:rsidR="00220121" w:rsidRPr="00F12812">
        <w:t xml:space="preserve"> </w:t>
      </w:r>
      <w:r w:rsidR="00B13741">
        <w:tab/>
      </w:r>
      <w:r w:rsidR="00220121" w:rsidRPr="00F12812">
        <w:t xml:space="preserve">Struktura rozpočtu </w:t>
      </w:r>
      <w:r w:rsidR="00061C64" w:rsidRPr="00F12812">
        <w:t>obce</w:t>
      </w:r>
      <w:r w:rsidR="00220121" w:rsidRPr="00F12812">
        <w:t xml:space="preserve"> a ukazatel</w:t>
      </w:r>
      <w:r w:rsidR="004D2FA8" w:rsidRPr="00F12812">
        <w:t>e</w:t>
      </w:r>
      <w:r w:rsidR="00220121" w:rsidRPr="00F12812">
        <w:t xml:space="preserve"> </w:t>
      </w:r>
      <w:r w:rsidR="004D2FA8" w:rsidRPr="00F12812">
        <w:t xml:space="preserve">hospodaření </w:t>
      </w:r>
      <w:r w:rsidR="00061C64" w:rsidRPr="00F12812">
        <w:t>obce</w:t>
      </w:r>
      <w:bookmarkEnd w:id="67"/>
      <w:bookmarkEnd w:id="68"/>
    </w:p>
    <w:p w14:paraId="4D96002E" w14:textId="77777777" w:rsidR="009C071B" w:rsidRDefault="009C071B" w:rsidP="00A4606B">
      <w:pPr>
        <w:keepNext/>
        <w:keepLines/>
      </w:pPr>
    </w:p>
    <w:p w14:paraId="0AE33755" w14:textId="56F7756B" w:rsidR="00220121" w:rsidRPr="00977960" w:rsidRDefault="00F12812" w:rsidP="00E87B09">
      <w:r w:rsidRPr="00F12812">
        <w:t>Příjmy o</w:t>
      </w:r>
      <w:r w:rsidR="00FF49BF">
        <w:t>bce Roudnice dosáhly v roce 2016</w:t>
      </w:r>
      <w:r w:rsidRPr="00F12812">
        <w:t xml:space="preserve"> celkové </w:t>
      </w:r>
      <w:r w:rsidRPr="00910BB8">
        <w:t xml:space="preserve">výše </w:t>
      </w:r>
      <w:r w:rsidR="00FE2ED6" w:rsidRPr="00910BB8">
        <w:t>9</w:t>
      </w:r>
      <w:r w:rsidR="007048AB">
        <w:t> </w:t>
      </w:r>
      <w:r w:rsidR="00FE2ED6" w:rsidRPr="00910BB8">
        <w:t>084</w:t>
      </w:r>
      <w:r w:rsidR="007048AB">
        <w:t xml:space="preserve"> </w:t>
      </w:r>
      <w:r w:rsidRPr="00910BB8">
        <w:t>000 Kč</w:t>
      </w:r>
      <w:r w:rsidRPr="00F12812">
        <w:t xml:space="preserve">, z toho přijaté transfery činily </w:t>
      </w:r>
      <w:r w:rsidR="00FE2ED6">
        <w:t>637</w:t>
      </w:r>
      <w:r w:rsidR="007048AB">
        <w:t> </w:t>
      </w:r>
      <w:r w:rsidRPr="00F12812">
        <w:t xml:space="preserve">000 Kč, tj. </w:t>
      </w:r>
      <w:r w:rsidR="00910BB8">
        <w:t>7</w:t>
      </w:r>
      <w:r w:rsidRPr="00F12812">
        <w:t>,</w:t>
      </w:r>
      <w:r w:rsidR="00910BB8">
        <w:t>0</w:t>
      </w:r>
      <w:r w:rsidRPr="00F12812">
        <w:t xml:space="preserve"> %, daňové příjmy </w:t>
      </w:r>
      <w:r w:rsidR="00FE2ED6">
        <w:t>8</w:t>
      </w:r>
      <w:r w:rsidR="007048AB">
        <w:t> </w:t>
      </w:r>
      <w:r w:rsidR="00FE2ED6">
        <w:t>032</w:t>
      </w:r>
      <w:r w:rsidR="007048AB">
        <w:t> </w:t>
      </w:r>
      <w:r w:rsidRPr="00F12812">
        <w:t xml:space="preserve">000 Kč, tj. </w:t>
      </w:r>
      <w:r w:rsidR="00910BB8">
        <w:t>88</w:t>
      </w:r>
      <w:r w:rsidRPr="00F12812">
        <w:t>,4 % a nedaňové příjmy 4</w:t>
      </w:r>
      <w:r w:rsidR="00FE2ED6">
        <w:t>15</w:t>
      </w:r>
      <w:r w:rsidR="007048AB">
        <w:t> </w:t>
      </w:r>
      <w:r w:rsidRPr="00F12812">
        <w:t xml:space="preserve">000 Kč, tj. </w:t>
      </w:r>
      <w:r w:rsidR="00910BB8">
        <w:t>4</w:t>
      </w:r>
      <w:r w:rsidRPr="00F12812">
        <w:t>,</w:t>
      </w:r>
      <w:r w:rsidR="00910BB8">
        <w:t>6</w:t>
      </w:r>
      <w:r w:rsidRPr="00F12812">
        <w:t> % (</w:t>
      </w:r>
      <w:r w:rsidRPr="00F12812">
        <w:rPr>
          <w:i/>
          <w:iCs/>
        </w:rPr>
        <w:t xml:space="preserve">viz Tab. č. </w:t>
      </w:r>
      <w:r w:rsidR="00910BB8">
        <w:rPr>
          <w:i/>
          <w:iCs/>
        </w:rPr>
        <w:t>4</w:t>
      </w:r>
      <w:r w:rsidRPr="00F12812">
        <w:rPr>
          <w:i/>
          <w:iCs/>
        </w:rPr>
        <w:t xml:space="preserve"> a Graf č. </w:t>
      </w:r>
      <w:r w:rsidR="00910BB8">
        <w:rPr>
          <w:i/>
          <w:iCs/>
        </w:rPr>
        <w:t>15</w:t>
      </w:r>
      <w:r w:rsidRPr="00F12812">
        <w:t>).</w:t>
      </w:r>
    </w:p>
    <w:p w14:paraId="49CE6BA7" w14:textId="3B2F673F" w:rsidR="00220121" w:rsidRPr="00977960" w:rsidRDefault="00F12812" w:rsidP="00E87B09">
      <w:r w:rsidRPr="00F12812">
        <w:t>Oproti tomu hodnota c</w:t>
      </w:r>
      <w:r w:rsidR="00FE2ED6">
        <w:t>elkových výdajů obce v roce 2016</w:t>
      </w:r>
      <w:r w:rsidR="007048AB">
        <w:t xml:space="preserve"> byla 7 350 000 </w:t>
      </w:r>
      <w:r w:rsidRPr="00F12812">
        <w:t xml:space="preserve">Kč, z toho výdaje na </w:t>
      </w:r>
      <w:r w:rsidR="00666A4D">
        <w:t>průmysl</w:t>
      </w:r>
      <w:r w:rsidRPr="00F12812">
        <w:t xml:space="preserve"> </w:t>
      </w:r>
      <w:r w:rsidR="00666A4D">
        <w:t>(údržba komunikací, o</w:t>
      </w:r>
      <w:r w:rsidR="00666A4D" w:rsidRPr="00666A4D">
        <w:t>dvádění a čistění odpadních vod</w:t>
      </w:r>
      <w:r w:rsidR="00666A4D">
        <w:t xml:space="preserve">) </w:t>
      </w:r>
      <w:r w:rsidRPr="00F12812">
        <w:t xml:space="preserve">tvořily </w:t>
      </w:r>
      <w:r w:rsidR="00666A4D">
        <w:t>170 439 Kč, tj. 2,3</w:t>
      </w:r>
      <w:r w:rsidRPr="00F12812">
        <w:t xml:space="preserve"> %, </w:t>
      </w:r>
      <w:r w:rsidR="00666A4D" w:rsidRPr="00F12812">
        <w:t xml:space="preserve">výdaje na </w:t>
      </w:r>
      <w:r w:rsidR="00666A4D">
        <w:t>vzdělávání</w:t>
      </w:r>
      <w:r w:rsidR="00666A4D" w:rsidRPr="00F12812">
        <w:t xml:space="preserve"> </w:t>
      </w:r>
      <w:r w:rsidR="00666A4D">
        <w:t>(MŠ a ZŠ) 2 191 144 Kč, tj. 29,8</w:t>
      </w:r>
      <w:r w:rsidR="00666A4D" w:rsidRPr="00F12812">
        <w:t> %</w:t>
      </w:r>
      <w:r w:rsidR="00666A4D">
        <w:t xml:space="preserve">, </w:t>
      </w:r>
      <w:r w:rsidR="00666A4D" w:rsidRPr="00F12812">
        <w:t xml:space="preserve">výdaje na </w:t>
      </w:r>
      <w:r w:rsidR="00666A4D" w:rsidRPr="00666A4D">
        <w:t>kultur</w:t>
      </w:r>
      <w:r w:rsidR="00666A4D">
        <w:t>u</w:t>
      </w:r>
      <w:r w:rsidR="00666A4D" w:rsidRPr="00666A4D">
        <w:t>, církve a sdělovací prostředky</w:t>
      </w:r>
      <w:r w:rsidR="00666A4D" w:rsidRPr="00F12812">
        <w:t xml:space="preserve"> </w:t>
      </w:r>
      <w:r w:rsidR="00666A4D">
        <w:t>(</w:t>
      </w:r>
      <w:r w:rsidR="00666A4D" w:rsidRPr="00666A4D">
        <w:t>knihovna, památk</w:t>
      </w:r>
      <w:r w:rsidR="00666A4D">
        <w:t>y</w:t>
      </w:r>
      <w:r w:rsidR="00666A4D" w:rsidRPr="00666A4D">
        <w:t>, kultura</w:t>
      </w:r>
      <w:r w:rsidR="00666A4D">
        <w:t>) 493 649 Kč, tj. 6,7</w:t>
      </w:r>
      <w:r w:rsidR="00666A4D" w:rsidRPr="00F12812">
        <w:t> %</w:t>
      </w:r>
      <w:r w:rsidR="00666A4D">
        <w:t>, výdaje na t</w:t>
      </w:r>
      <w:r w:rsidR="00666A4D" w:rsidRPr="00666A4D">
        <w:t>ělovýchov</w:t>
      </w:r>
      <w:r w:rsidR="00666A4D">
        <w:t>u</w:t>
      </w:r>
      <w:r w:rsidR="00666A4D" w:rsidRPr="00666A4D">
        <w:t xml:space="preserve"> a zájmov</w:t>
      </w:r>
      <w:r w:rsidR="00666A4D">
        <w:t>ou</w:t>
      </w:r>
      <w:r w:rsidR="00666A4D" w:rsidRPr="00666A4D">
        <w:t xml:space="preserve"> činnost</w:t>
      </w:r>
      <w:r w:rsidR="00666A4D">
        <w:t xml:space="preserve"> 571 545 Kč, tj. 7,8</w:t>
      </w:r>
      <w:r w:rsidR="00666A4D" w:rsidRPr="00F12812">
        <w:t> %</w:t>
      </w:r>
      <w:r w:rsidR="00666A4D">
        <w:t xml:space="preserve">, </w:t>
      </w:r>
      <w:r w:rsidR="00666A4D" w:rsidRPr="00F12812">
        <w:t xml:space="preserve">výdaje </w:t>
      </w:r>
      <w:r w:rsidR="00666A4D">
        <w:t>na bydlení</w:t>
      </w:r>
      <w:r w:rsidR="00666A4D" w:rsidRPr="00666A4D">
        <w:t>, komunální služby a územní rozvoj</w:t>
      </w:r>
      <w:r w:rsidR="00666A4D" w:rsidRPr="00F12812">
        <w:t xml:space="preserve"> </w:t>
      </w:r>
      <w:r w:rsidR="00666A4D">
        <w:t>(v</w:t>
      </w:r>
      <w:r w:rsidR="00666A4D" w:rsidRPr="00666A4D">
        <w:t>eřejné osvětlení, pohřebnictví</w:t>
      </w:r>
      <w:r w:rsidR="00666A4D">
        <w:t>) 794 897 Kč, tj. 10,8</w:t>
      </w:r>
      <w:r w:rsidR="00666A4D" w:rsidRPr="00F12812">
        <w:t> %</w:t>
      </w:r>
      <w:r w:rsidR="00666A4D">
        <w:t>, výdaje na o</w:t>
      </w:r>
      <w:r w:rsidR="00666A4D" w:rsidRPr="00666A4D">
        <w:t>chran</w:t>
      </w:r>
      <w:r w:rsidR="00666A4D">
        <w:t>u</w:t>
      </w:r>
      <w:r w:rsidR="00666A4D" w:rsidRPr="00666A4D">
        <w:t xml:space="preserve"> životního prostředí</w:t>
      </w:r>
      <w:r w:rsidR="00666A4D">
        <w:t xml:space="preserve"> (p</w:t>
      </w:r>
      <w:r w:rsidR="00666A4D" w:rsidRPr="00666A4D">
        <w:t>éče o vzhled obc</w:t>
      </w:r>
      <w:r w:rsidR="00666A4D">
        <w:t>e</w:t>
      </w:r>
      <w:r w:rsidR="00666A4D" w:rsidRPr="00666A4D">
        <w:t xml:space="preserve"> a veřejnou zeleň, </w:t>
      </w:r>
      <w:r w:rsidR="00666A4D">
        <w:t>s</w:t>
      </w:r>
      <w:r w:rsidR="00666A4D" w:rsidRPr="00666A4D">
        <w:t>běr a svoz komunálních odpadů</w:t>
      </w:r>
      <w:r w:rsidR="00666A4D">
        <w:t>) 1 369 802 Kč, tj. 18,6</w:t>
      </w:r>
      <w:r w:rsidR="00666A4D" w:rsidRPr="00F12812">
        <w:t> %</w:t>
      </w:r>
      <w:r w:rsidR="00666A4D">
        <w:t>, výdaje na bezpečnost (požární ochrana) 68 515 Kč, tj. 0,9</w:t>
      </w:r>
      <w:r w:rsidR="00666A4D" w:rsidRPr="00F12812">
        <w:t> %</w:t>
      </w:r>
      <w:r w:rsidR="00666A4D">
        <w:t>, výdaje na veřejnou správu (</w:t>
      </w:r>
      <w:r w:rsidR="00666A4D" w:rsidRPr="00666A4D">
        <w:t>činnost místní správy a zastupitelstva obcí, ostatní finanční operace</w:t>
      </w:r>
      <w:r w:rsidR="00666A4D">
        <w:t>) 68 515 Kč, tj. 0,9</w:t>
      </w:r>
      <w:r w:rsidR="00666A4D" w:rsidRPr="00F12812">
        <w:t> %</w:t>
      </w:r>
      <w:r w:rsidR="00666A4D">
        <w:t xml:space="preserve"> </w:t>
      </w:r>
      <w:r w:rsidRPr="00F12812">
        <w:t>(</w:t>
      </w:r>
      <w:r w:rsidR="006E77CE">
        <w:rPr>
          <w:i/>
          <w:iCs/>
        </w:rPr>
        <w:t>viz Tab. č. 4 a Graf č. 15</w:t>
      </w:r>
      <w:r w:rsidRPr="00F12812">
        <w:t>).</w:t>
      </w:r>
    </w:p>
    <w:p w14:paraId="0F04D337" w14:textId="683E06C2" w:rsidR="00220121" w:rsidRPr="00977960" w:rsidRDefault="006203DA" w:rsidP="00120330">
      <w:pPr>
        <w:pStyle w:val="Titulek"/>
      </w:pPr>
      <w:r>
        <w:t xml:space="preserve">Tabulka </w:t>
      </w:r>
      <w:fldSimple w:instr=" SEQ Tabulka \* ARABIC ">
        <w:r w:rsidR="006B1A56">
          <w:rPr>
            <w:noProof/>
          </w:rPr>
          <w:t>4</w:t>
        </w:r>
      </w:fldSimple>
      <w:r>
        <w:tab/>
      </w:r>
      <w:r w:rsidR="00F12812" w:rsidRPr="00F12812">
        <w:t xml:space="preserve">Struktura rozpočtu obce Roudnice v roce </w:t>
      </w:r>
      <w:r w:rsidR="00FE2ED6">
        <w:t>2016</w:t>
      </w:r>
    </w:p>
    <w:tbl>
      <w:tblPr>
        <w:tblStyle w:val="Tmavtabulkasmkou5zvraznn1"/>
        <w:tblW w:w="0" w:type="auto"/>
        <w:tblLook w:val="04A0" w:firstRow="1" w:lastRow="0" w:firstColumn="1" w:lastColumn="0" w:noHBand="0" w:noVBand="1"/>
      </w:tblPr>
      <w:tblGrid>
        <w:gridCol w:w="3964"/>
        <w:gridCol w:w="2552"/>
        <w:gridCol w:w="2546"/>
      </w:tblGrid>
      <w:tr w:rsidR="00220121" w:rsidRPr="006203DA" w14:paraId="5846AD30" w14:textId="77777777" w:rsidTr="001203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365F91" w:themeFill="accent1" w:themeFillShade="BF"/>
          </w:tcPr>
          <w:p w14:paraId="4727ADE3" w14:textId="77777777" w:rsidR="00220121" w:rsidRPr="007048AB" w:rsidRDefault="00F12812" w:rsidP="009C071B">
            <w:pPr>
              <w:spacing w:before="0" w:after="0" w:line="288" w:lineRule="auto"/>
            </w:pPr>
            <w:r w:rsidRPr="007048AB">
              <w:t xml:space="preserve">Příjmy </w:t>
            </w:r>
            <w:r w:rsidRPr="00120330">
              <w:rPr>
                <w:shd w:val="clear" w:color="auto" w:fill="365F91" w:themeFill="accent1" w:themeFillShade="BF"/>
              </w:rPr>
              <w:t>obce Roudnice</w:t>
            </w:r>
          </w:p>
        </w:tc>
      </w:tr>
      <w:tr w:rsidR="00220121" w:rsidRPr="006203DA" w14:paraId="07BEC4A4" w14:textId="77777777" w:rsidTr="009C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A6EEE78" w14:textId="77777777" w:rsidR="00220121" w:rsidRPr="007048AB" w:rsidRDefault="00F12812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Druh příjmu</w:t>
            </w:r>
          </w:p>
        </w:tc>
        <w:tc>
          <w:tcPr>
            <w:tcW w:w="2552" w:type="dxa"/>
          </w:tcPr>
          <w:p w14:paraId="7CBF37E0" w14:textId="7FA8A37F" w:rsidR="00220121" w:rsidRPr="006203DA" w:rsidRDefault="00F12812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Částka</w:t>
            </w:r>
            <w:r w:rsidR="007B4107">
              <w:rPr>
                <w:sz w:val="20"/>
                <w:szCs w:val="20"/>
              </w:rPr>
              <w:t xml:space="preserve"> (v Kč)</w:t>
            </w:r>
          </w:p>
        </w:tc>
        <w:tc>
          <w:tcPr>
            <w:tcW w:w="2546" w:type="dxa"/>
          </w:tcPr>
          <w:p w14:paraId="4ECF74C0" w14:textId="6C136D9E" w:rsidR="00220121" w:rsidRPr="006203DA" w:rsidRDefault="00F12812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203DA">
              <w:rPr>
                <w:sz w:val="20"/>
                <w:szCs w:val="20"/>
              </w:rPr>
              <w:t>Podíl</w:t>
            </w:r>
            <w:r w:rsidR="007B4107">
              <w:rPr>
                <w:sz w:val="20"/>
                <w:szCs w:val="20"/>
              </w:rPr>
              <w:t xml:space="preserve"> (v %)</w:t>
            </w:r>
          </w:p>
        </w:tc>
      </w:tr>
      <w:tr w:rsidR="008E5BEB" w:rsidRPr="006203DA" w14:paraId="76EF8523" w14:textId="77777777" w:rsidTr="009C071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C8A87B8" w14:textId="77777777" w:rsidR="008E5BEB" w:rsidRPr="007048AB" w:rsidRDefault="00F12812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Daňové příjmy</w:t>
            </w:r>
          </w:p>
        </w:tc>
        <w:tc>
          <w:tcPr>
            <w:tcW w:w="2552" w:type="dxa"/>
          </w:tcPr>
          <w:p w14:paraId="298563E7" w14:textId="7172421D" w:rsidR="008E5BEB" w:rsidRPr="006203DA" w:rsidRDefault="006C6426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</w:t>
            </w:r>
            <w:r w:rsidR="00F12812" w:rsidRPr="006203D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32 000</w:t>
            </w:r>
          </w:p>
        </w:tc>
        <w:tc>
          <w:tcPr>
            <w:tcW w:w="2546" w:type="dxa"/>
          </w:tcPr>
          <w:p w14:paraId="7D566862" w14:textId="7789ACF1" w:rsidR="008E5BEB" w:rsidRPr="006203DA" w:rsidRDefault="006C6426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  <w:r w:rsidR="00F12812" w:rsidRPr="006203DA">
              <w:rPr>
                <w:sz w:val="20"/>
                <w:szCs w:val="20"/>
              </w:rPr>
              <w:t>,4</w:t>
            </w:r>
          </w:p>
        </w:tc>
      </w:tr>
      <w:tr w:rsidR="008E5BEB" w:rsidRPr="006203DA" w14:paraId="513179A7" w14:textId="77777777" w:rsidTr="009C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DD39490" w14:textId="77777777" w:rsidR="008E5BEB" w:rsidRPr="007048AB" w:rsidRDefault="00F12812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Nedaňové příjmy</w:t>
            </w:r>
          </w:p>
        </w:tc>
        <w:tc>
          <w:tcPr>
            <w:tcW w:w="2552" w:type="dxa"/>
          </w:tcPr>
          <w:p w14:paraId="18F7341A" w14:textId="04846BFD" w:rsidR="008E5BEB" w:rsidRPr="006203DA" w:rsidRDefault="006C6426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415 </w:t>
            </w:r>
            <w:r w:rsidR="007B4107">
              <w:rPr>
                <w:sz w:val="20"/>
                <w:szCs w:val="20"/>
              </w:rPr>
              <w:t>000</w:t>
            </w:r>
          </w:p>
        </w:tc>
        <w:tc>
          <w:tcPr>
            <w:tcW w:w="2546" w:type="dxa"/>
          </w:tcPr>
          <w:p w14:paraId="5E96907A" w14:textId="6D74C943" w:rsidR="008E5BEB" w:rsidRPr="006203DA" w:rsidRDefault="006C6426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</w:t>
            </w:r>
          </w:p>
        </w:tc>
      </w:tr>
      <w:tr w:rsidR="003017F8" w:rsidRPr="006203DA" w14:paraId="171801F2" w14:textId="77777777" w:rsidTr="009C071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214D3A2" w14:textId="77777777" w:rsidR="003017F8" w:rsidRPr="007048AB" w:rsidRDefault="00F12812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Přijaté transfery</w:t>
            </w:r>
          </w:p>
        </w:tc>
        <w:tc>
          <w:tcPr>
            <w:tcW w:w="2552" w:type="dxa"/>
          </w:tcPr>
          <w:p w14:paraId="2407D122" w14:textId="1F60A35E" w:rsidR="003017F8" w:rsidRPr="006203DA" w:rsidRDefault="006C6426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637 0</w:t>
            </w:r>
            <w:r w:rsidR="007B4107">
              <w:rPr>
                <w:sz w:val="20"/>
                <w:szCs w:val="20"/>
              </w:rPr>
              <w:t>00</w:t>
            </w:r>
          </w:p>
        </w:tc>
        <w:tc>
          <w:tcPr>
            <w:tcW w:w="2546" w:type="dxa"/>
          </w:tcPr>
          <w:p w14:paraId="5AEED2C0" w14:textId="0727EDCB" w:rsidR="003017F8" w:rsidRPr="006203DA" w:rsidRDefault="006C6426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</w:tr>
      <w:tr w:rsidR="00220121" w:rsidRPr="006203DA" w14:paraId="2A672EE7" w14:textId="77777777" w:rsidTr="009C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F0F4D80" w14:textId="77777777" w:rsidR="00220121" w:rsidRPr="007048AB" w:rsidRDefault="00F12812" w:rsidP="009C071B">
            <w:pPr>
              <w:spacing w:before="0" w:after="0" w:line="288" w:lineRule="auto"/>
            </w:pPr>
            <w:r w:rsidRPr="007048AB">
              <w:t>Příjmy celkem</w:t>
            </w:r>
          </w:p>
        </w:tc>
        <w:tc>
          <w:tcPr>
            <w:tcW w:w="2552" w:type="dxa"/>
          </w:tcPr>
          <w:p w14:paraId="591CDDE6" w14:textId="19748FAA" w:rsidR="00220121" w:rsidRPr="007048AB" w:rsidRDefault="006C6426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048AB">
              <w:rPr>
                <w:b/>
                <w:sz w:val="20"/>
                <w:szCs w:val="20"/>
              </w:rPr>
              <w:t xml:space="preserve">9 084 </w:t>
            </w:r>
            <w:r w:rsidR="007B4107" w:rsidRPr="007048AB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2546" w:type="dxa"/>
          </w:tcPr>
          <w:p w14:paraId="43799573" w14:textId="42AAB0E2" w:rsidR="00220121" w:rsidRPr="007048AB" w:rsidRDefault="00F12812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048AB">
              <w:rPr>
                <w:b/>
                <w:sz w:val="20"/>
                <w:szCs w:val="20"/>
              </w:rPr>
              <w:t>100</w:t>
            </w:r>
            <w:r w:rsidR="006E77CE">
              <w:rPr>
                <w:b/>
                <w:sz w:val="20"/>
                <w:szCs w:val="20"/>
              </w:rPr>
              <w:t>,0</w:t>
            </w:r>
          </w:p>
        </w:tc>
      </w:tr>
      <w:tr w:rsidR="00220121" w:rsidRPr="006203DA" w14:paraId="4BBE7A31" w14:textId="77777777" w:rsidTr="0012033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365F91" w:themeFill="accent1" w:themeFillShade="BF"/>
          </w:tcPr>
          <w:p w14:paraId="537F0A64" w14:textId="77777777" w:rsidR="00220121" w:rsidRPr="007048AB" w:rsidRDefault="00F12812" w:rsidP="009C071B">
            <w:pPr>
              <w:spacing w:before="0" w:after="0" w:line="288" w:lineRule="auto"/>
            </w:pPr>
            <w:r w:rsidRPr="007048AB">
              <w:t>Výdaje obce Roudnice</w:t>
            </w:r>
          </w:p>
        </w:tc>
      </w:tr>
      <w:tr w:rsidR="003017F8" w:rsidRPr="006203DA" w14:paraId="6F046DC3" w14:textId="77777777" w:rsidTr="009C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56277CD" w14:textId="6F041BF3" w:rsidR="003017F8" w:rsidRPr="007048AB" w:rsidRDefault="007B4107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Průmysl</w:t>
            </w:r>
          </w:p>
        </w:tc>
        <w:tc>
          <w:tcPr>
            <w:tcW w:w="2552" w:type="dxa"/>
          </w:tcPr>
          <w:p w14:paraId="0D9AD0B0" w14:textId="73ACC1FD" w:rsidR="003017F8" w:rsidRPr="006203DA" w:rsidRDefault="00EF00CD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00CD">
              <w:rPr>
                <w:sz w:val="20"/>
                <w:szCs w:val="20"/>
              </w:rPr>
              <w:t>170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439</w:t>
            </w:r>
          </w:p>
        </w:tc>
        <w:tc>
          <w:tcPr>
            <w:tcW w:w="2546" w:type="dxa"/>
          </w:tcPr>
          <w:p w14:paraId="0744A1EB" w14:textId="101282DE" w:rsidR="003017F8" w:rsidRPr="006203DA" w:rsidRDefault="00EF00CD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3017F8" w:rsidRPr="006203DA" w14:paraId="423E45E7" w14:textId="77777777" w:rsidTr="009C071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7F3D74A" w14:textId="464D419D" w:rsidR="003017F8" w:rsidRPr="007048AB" w:rsidRDefault="007B4107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Vzdělávání</w:t>
            </w:r>
          </w:p>
        </w:tc>
        <w:tc>
          <w:tcPr>
            <w:tcW w:w="2552" w:type="dxa"/>
          </w:tcPr>
          <w:p w14:paraId="0096F8B2" w14:textId="335BB58D" w:rsidR="003017F8" w:rsidRPr="006203DA" w:rsidRDefault="00EF00CD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00C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191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144</w:t>
            </w:r>
          </w:p>
        </w:tc>
        <w:tc>
          <w:tcPr>
            <w:tcW w:w="2546" w:type="dxa"/>
          </w:tcPr>
          <w:p w14:paraId="3ACF6ABA" w14:textId="3467D395" w:rsidR="003017F8" w:rsidRPr="006203DA" w:rsidRDefault="00EF00CD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29,8</w:t>
            </w:r>
          </w:p>
        </w:tc>
      </w:tr>
      <w:tr w:rsidR="003017F8" w:rsidRPr="006203DA" w14:paraId="513BC52D" w14:textId="77777777" w:rsidTr="009C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A0C762C" w14:textId="71596FB7" w:rsidR="003017F8" w:rsidRPr="007048AB" w:rsidRDefault="007048AB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Kultura, církve a sdělovací prostředky</w:t>
            </w:r>
          </w:p>
        </w:tc>
        <w:tc>
          <w:tcPr>
            <w:tcW w:w="2552" w:type="dxa"/>
          </w:tcPr>
          <w:p w14:paraId="7B1E6C38" w14:textId="69A29B4F" w:rsidR="003017F8" w:rsidRPr="006203DA" w:rsidRDefault="00EF00CD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00CD">
              <w:rPr>
                <w:sz w:val="20"/>
                <w:szCs w:val="20"/>
              </w:rPr>
              <w:t>493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649</w:t>
            </w:r>
          </w:p>
        </w:tc>
        <w:tc>
          <w:tcPr>
            <w:tcW w:w="2546" w:type="dxa"/>
          </w:tcPr>
          <w:p w14:paraId="592A924F" w14:textId="3C8C338E" w:rsidR="003017F8" w:rsidRPr="006203DA" w:rsidRDefault="00EF00CD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</w:tr>
      <w:tr w:rsidR="003017F8" w:rsidRPr="006203DA" w14:paraId="2D9F75A2" w14:textId="77777777" w:rsidTr="009C071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D083F70" w14:textId="7F97A6BD" w:rsidR="003017F8" w:rsidRPr="007048AB" w:rsidRDefault="007048AB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Tělovýchova a zájmová činnost</w:t>
            </w:r>
          </w:p>
        </w:tc>
        <w:tc>
          <w:tcPr>
            <w:tcW w:w="2552" w:type="dxa"/>
          </w:tcPr>
          <w:p w14:paraId="4076A1B3" w14:textId="5EFFAFDC" w:rsidR="003017F8" w:rsidRPr="006203DA" w:rsidRDefault="00EF00CD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00CD">
              <w:rPr>
                <w:sz w:val="20"/>
                <w:szCs w:val="20"/>
              </w:rPr>
              <w:t>571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545</w:t>
            </w:r>
          </w:p>
        </w:tc>
        <w:tc>
          <w:tcPr>
            <w:tcW w:w="2546" w:type="dxa"/>
          </w:tcPr>
          <w:p w14:paraId="22262D2A" w14:textId="35D7FE78" w:rsidR="003017F8" w:rsidRPr="006203DA" w:rsidRDefault="00EF00CD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</w:t>
            </w:r>
          </w:p>
        </w:tc>
      </w:tr>
      <w:tr w:rsidR="007B4107" w:rsidRPr="006203DA" w14:paraId="5B193F85" w14:textId="77777777" w:rsidTr="009C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824C722" w14:textId="439F0B2B" w:rsidR="007B4107" w:rsidRPr="007048AB" w:rsidRDefault="007048AB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Bydlení, komunální služby a územní rozvoj</w:t>
            </w:r>
          </w:p>
        </w:tc>
        <w:tc>
          <w:tcPr>
            <w:tcW w:w="2552" w:type="dxa"/>
          </w:tcPr>
          <w:p w14:paraId="65F83FD0" w14:textId="255B6495" w:rsidR="007B4107" w:rsidRPr="007048AB" w:rsidRDefault="00EF00CD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00CD">
              <w:rPr>
                <w:sz w:val="20"/>
                <w:szCs w:val="20"/>
              </w:rPr>
              <w:t>794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897</w:t>
            </w:r>
          </w:p>
        </w:tc>
        <w:tc>
          <w:tcPr>
            <w:tcW w:w="2546" w:type="dxa"/>
          </w:tcPr>
          <w:p w14:paraId="7FB4EDF1" w14:textId="64543AD3" w:rsidR="007B4107" w:rsidRPr="007048AB" w:rsidRDefault="00EF00CD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</w:t>
            </w:r>
          </w:p>
        </w:tc>
      </w:tr>
      <w:tr w:rsidR="007B4107" w:rsidRPr="006203DA" w14:paraId="7D19D740" w14:textId="77777777" w:rsidTr="009C071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2A6ACA7" w14:textId="1716CB60" w:rsidR="007B4107" w:rsidRPr="007048AB" w:rsidRDefault="007048AB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Ochrana životního prostředí</w:t>
            </w:r>
          </w:p>
        </w:tc>
        <w:tc>
          <w:tcPr>
            <w:tcW w:w="2552" w:type="dxa"/>
          </w:tcPr>
          <w:p w14:paraId="7F3A6C9D" w14:textId="1C850F73" w:rsidR="007B4107" w:rsidRPr="007048AB" w:rsidRDefault="00EF00CD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00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369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802</w:t>
            </w:r>
          </w:p>
        </w:tc>
        <w:tc>
          <w:tcPr>
            <w:tcW w:w="2546" w:type="dxa"/>
          </w:tcPr>
          <w:p w14:paraId="7F65BD3D" w14:textId="29B2168F" w:rsidR="007B4107" w:rsidRPr="007048AB" w:rsidRDefault="00EF00CD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18,6</w:t>
            </w:r>
          </w:p>
        </w:tc>
      </w:tr>
      <w:tr w:rsidR="007B4107" w:rsidRPr="006203DA" w14:paraId="12A7296E" w14:textId="77777777" w:rsidTr="009C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363A976" w14:textId="569EEEB7" w:rsidR="007B4107" w:rsidRPr="007048AB" w:rsidRDefault="007048AB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Bezpečnost</w:t>
            </w:r>
          </w:p>
        </w:tc>
        <w:tc>
          <w:tcPr>
            <w:tcW w:w="2552" w:type="dxa"/>
          </w:tcPr>
          <w:p w14:paraId="0168ED69" w14:textId="71D7D3F0" w:rsidR="007B4107" w:rsidRPr="007048AB" w:rsidRDefault="00EF00CD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00CD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515</w:t>
            </w:r>
          </w:p>
        </w:tc>
        <w:tc>
          <w:tcPr>
            <w:tcW w:w="2546" w:type="dxa"/>
          </w:tcPr>
          <w:p w14:paraId="31688AF2" w14:textId="602AD731" w:rsidR="007B4107" w:rsidRPr="007048AB" w:rsidRDefault="00EF00CD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 w:rsidR="007B4107" w:rsidRPr="006203DA" w14:paraId="192D6578" w14:textId="77777777" w:rsidTr="009C071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1ED12D4" w14:textId="3B4C2B13" w:rsidR="007B4107" w:rsidRPr="007048AB" w:rsidRDefault="007048AB" w:rsidP="009C071B">
            <w:pPr>
              <w:spacing w:before="0" w:after="0" w:line="288" w:lineRule="auto"/>
              <w:rPr>
                <w:b w:val="0"/>
                <w:sz w:val="20"/>
                <w:szCs w:val="20"/>
              </w:rPr>
            </w:pPr>
            <w:r w:rsidRPr="007048AB">
              <w:rPr>
                <w:b w:val="0"/>
                <w:sz w:val="20"/>
                <w:szCs w:val="20"/>
              </w:rPr>
              <w:t>Veřejná správa</w:t>
            </w:r>
          </w:p>
        </w:tc>
        <w:tc>
          <w:tcPr>
            <w:tcW w:w="2552" w:type="dxa"/>
          </w:tcPr>
          <w:p w14:paraId="6EF81123" w14:textId="286DF58D" w:rsidR="007B4107" w:rsidRPr="007048AB" w:rsidRDefault="00EF00CD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00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690</w:t>
            </w:r>
            <w:r>
              <w:rPr>
                <w:sz w:val="20"/>
                <w:szCs w:val="20"/>
              </w:rPr>
              <w:t xml:space="preserve"> </w:t>
            </w:r>
            <w:r w:rsidRPr="00EF00CD">
              <w:rPr>
                <w:sz w:val="20"/>
                <w:szCs w:val="20"/>
              </w:rPr>
              <w:t>376</w:t>
            </w:r>
          </w:p>
        </w:tc>
        <w:tc>
          <w:tcPr>
            <w:tcW w:w="2546" w:type="dxa"/>
          </w:tcPr>
          <w:p w14:paraId="3DB6642A" w14:textId="30606BEF" w:rsidR="007B4107" w:rsidRPr="007048AB" w:rsidRDefault="00EF00CD" w:rsidP="009C071B">
            <w:pPr>
              <w:spacing w:before="0" w:after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</w:tc>
      </w:tr>
      <w:tr w:rsidR="00220121" w:rsidRPr="006203DA" w14:paraId="45E73F69" w14:textId="77777777" w:rsidTr="009C0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970855E" w14:textId="77777777" w:rsidR="00220121" w:rsidRPr="007048AB" w:rsidRDefault="00F12812" w:rsidP="009C071B">
            <w:pPr>
              <w:spacing w:before="0" w:after="0" w:line="288" w:lineRule="auto"/>
            </w:pPr>
            <w:r w:rsidRPr="007048AB">
              <w:t>Výdaje celkem</w:t>
            </w:r>
          </w:p>
        </w:tc>
        <w:tc>
          <w:tcPr>
            <w:tcW w:w="2552" w:type="dxa"/>
          </w:tcPr>
          <w:p w14:paraId="4CB945DB" w14:textId="3E78F1A9" w:rsidR="00220121" w:rsidRPr="007048AB" w:rsidRDefault="007B4107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048AB">
              <w:rPr>
                <w:b/>
                <w:sz w:val="20"/>
                <w:szCs w:val="20"/>
              </w:rPr>
              <w:t>7 350 000</w:t>
            </w:r>
          </w:p>
        </w:tc>
        <w:tc>
          <w:tcPr>
            <w:tcW w:w="2546" w:type="dxa"/>
          </w:tcPr>
          <w:p w14:paraId="7AB9D32C" w14:textId="6932D1CD" w:rsidR="00220121" w:rsidRPr="007048AB" w:rsidRDefault="00F12812" w:rsidP="009C071B">
            <w:pPr>
              <w:spacing w:before="0" w:after="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048AB">
              <w:rPr>
                <w:b/>
                <w:sz w:val="20"/>
                <w:szCs w:val="20"/>
              </w:rPr>
              <w:t>100</w:t>
            </w:r>
            <w:r w:rsidR="006E77CE">
              <w:rPr>
                <w:b/>
                <w:sz w:val="20"/>
                <w:szCs w:val="20"/>
              </w:rPr>
              <w:t>,0</w:t>
            </w:r>
          </w:p>
        </w:tc>
      </w:tr>
    </w:tbl>
    <w:p w14:paraId="537885DF" w14:textId="77777777" w:rsidR="00220121" w:rsidRPr="00977960" w:rsidRDefault="00F12812" w:rsidP="00092772">
      <w:pPr>
        <w:pStyle w:val="Zdroj"/>
      </w:pPr>
      <w:r w:rsidRPr="00F12812">
        <w:t>Zdroj: MF ČR</w:t>
      </w:r>
    </w:p>
    <w:p w14:paraId="51B496F9" w14:textId="604C78BB" w:rsidR="00997AD0" w:rsidRPr="00977960" w:rsidRDefault="00F12812" w:rsidP="00E87B09">
      <w:r w:rsidRPr="00F12812">
        <w:lastRenderedPageBreak/>
        <w:t xml:space="preserve">V roce </w:t>
      </w:r>
      <w:r w:rsidR="007B4107">
        <w:t>2016</w:t>
      </w:r>
      <w:r w:rsidRPr="00F12812">
        <w:t xml:space="preserve"> byly celkové příjmy výrazně vyšší (o </w:t>
      </w:r>
      <w:r w:rsidR="007048AB">
        <w:t>19</w:t>
      </w:r>
      <w:r w:rsidR="007B4107">
        <w:t xml:space="preserve"> </w:t>
      </w:r>
      <w:r w:rsidRPr="00F12812">
        <w:t>%) než celkové výdaje a rozpočet obce Roudnice tak vykázal přebytek ve výši 1</w:t>
      </w:r>
      <w:r w:rsidR="007048AB">
        <w:t xml:space="preserve"> </w:t>
      </w:r>
      <w:r w:rsidRPr="00F12812">
        <w:t>7</w:t>
      </w:r>
      <w:r w:rsidR="007048AB">
        <w:t>34 </w:t>
      </w:r>
      <w:r w:rsidRPr="00F12812">
        <w:t>000 Kč.</w:t>
      </w:r>
      <w:r w:rsidR="00B001CB">
        <w:t xml:space="preserve"> Z</w:t>
      </w:r>
      <w:r w:rsidR="00B001CB" w:rsidRPr="00F12812">
        <w:t xml:space="preserve">působ hospodaření </w:t>
      </w:r>
      <w:r w:rsidR="00B001CB">
        <w:t xml:space="preserve">obce </w:t>
      </w:r>
      <w:r w:rsidR="00B001CB" w:rsidRPr="00F12812">
        <w:t>s finančními prostředky z veřejných rozpočtů koresponduje s dlouhodobě udržitelným rozvojem ekonomicky „zdravé“ municipality, která v dnešních podmínkách České republiky nepřispívá k dalšímu nezodpovědnému zadlužování státu, krajů i většiny obcí.</w:t>
      </w:r>
    </w:p>
    <w:p w14:paraId="1810BBEE" w14:textId="25F77061" w:rsidR="00FF63E3" w:rsidRPr="00977960" w:rsidRDefault="00F12812" w:rsidP="00E87B09">
      <w:r w:rsidRPr="00F12812">
        <w:t>Minimální podíl dotací (přijatých transferů) na celkových příjmech obce vypovídá o tom, že Roudnice v posledních letech nezpracovala projekty a příslušné žádosti a nebyla úspěšná při získávání dotací a grantů z externích veřejných zdrojů finančních prostředků. Příliš vysoký je podíl daňových příjmů obce, což není v dlouhodobém výhledu zrovna udržitelné. Nedostatečná diverzifikace zdrojů pro příjmovou kapitolu rozpočtu může vést k extrémní závislosti obce na daňových příjmech, které nemusí být stabilní jistotou v případě nevhodných politických rozhodnutí na úrovni státu. Z dlouhodobého hlediska je neudržitelná absence podílu kapitálových příjmů, která svědčí o tom, že se Roudnice dosud vážně nezabývala perspektivními a efektivními investicemi, které by v příštích letech tvořily významnou součást příjmů rozpočtu obce.</w:t>
      </w:r>
      <w:r w:rsidR="00D14324">
        <w:t xml:space="preserve"> </w:t>
      </w:r>
    </w:p>
    <w:p w14:paraId="55065B66" w14:textId="07002F24" w:rsidR="00997AD0" w:rsidRPr="00977960" w:rsidRDefault="006203DA" w:rsidP="00120330">
      <w:pPr>
        <w:pStyle w:val="Titulek"/>
      </w:pPr>
      <w:r>
        <w:t xml:space="preserve">Graf </w:t>
      </w:r>
      <w:fldSimple w:instr=" SEQ Graf \* ARABIC ">
        <w:r w:rsidR="006B1A56">
          <w:rPr>
            <w:noProof/>
          </w:rPr>
          <w:t>15</w:t>
        </w:r>
      </w:fldSimple>
      <w:r>
        <w:tab/>
      </w:r>
      <w:r w:rsidR="00F12812" w:rsidRPr="00F12812">
        <w:t xml:space="preserve">Struktura příjmů </w:t>
      </w:r>
      <w:r w:rsidR="0025564E">
        <w:t xml:space="preserve">(vlevo) </w:t>
      </w:r>
      <w:r w:rsidR="006E77CE">
        <w:t xml:space="preserve">a výdajů </w:t>
      </w:r>
      <w:r w:rsidR="0025564E">
        <w:t xml:space="preserve">(vpravo) </w:t>
      </w:r>
      <w:r w:rsidR="00F12812" w:rsidRPr="00F12812">
        <w:t xml:space="preserve">rozpočtu obce Roudnice v roce </w:t>
      </w:r>
      <w:r w:rsidR="00D14324">
        <w:t>2016</w:t>
      </w:r>
    </w:p>
    <w:p w14:paraId="6FED2BE6" w14:textId="28359DE7" w:rsidR="00997AD0" w:rsidRPr="00977960" w:rsidRDefault="0025564E" w:rsidP="00E87B09">
      <w:r>
        <w:rPr>
          <w:noProof/>
          <w:lang w:eastAsia="cs-CZ"/>
        </w:rPr>
        <w:drawing>
          <wp:anchor distT="0" distB="0" distL="114300" distR="114300" simplePos="0" relativeHeight="251658242" behindDoc="0" locked="0" layoutInCell="1" allowOverlap="1" wp14:anchorId="47F1D441" wp14:editId="7CC9EA7F">
            <wp:simplePos x="0" y="0"/>
            <wp:positionH relativeFrom="column">
              <wp:posOffset>2336386</wp:posOffset>
            </wp:positionH>
            <wp:positionV relativeFrom="paragraph">
              <wp:posOffset>30838</wp:posOffset>
            </wp:positionV>
            <wp:extent cx="3402330" cy="2369185"/>
            <wp:effectExtent l="0" t="0" r="7620" b="12065"/>
            <wp:wrapNone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3" behindDoc="0" locked="0" layoutInCell="1" allowOverlap="1" wp14:anchorId="70B202C0" wp14:editId="0D7055BA">
            <wp:simplePos x="0" y="0"/>
            <wp:positionH relativeFrom="column">
              <wp:posOffset>-1298</wp:posOffset>
            </wp:positionH>
            <wp:positionV relativeFrom="paragraph">
              <wp:posOffset>30839</wp:posOffset>
            </wp:positionV>
            <wp:extent cx="2297430" cy="2369489"/>
            <wp:effectExtent l="0" t="0" r="7620" b="12065"/>
            <wp:wrapNone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E978D" w14:textId="77777777" w:rsidR="0025564E" w:rsidRDefault="0025564E" w:rsidP="00E87B09"/>
    <w:p w14:paraId="2692E8B7" w14:textId="77777777" w:rsidR="0025564E" w:rsidRDefault="0025564E" w:rsidP="00E87B09"/>
    <w:p w14:paraId="2FB14087" w14:textId="77777777" w:rsidR="0025564E" w:rsidRDefault="0025564E" w:rsidP="00E87B09"/>
    <w:p w14:paraId="41AEAA6A" w14:textId="77777777" w:rsidR="0025564E" w:rsidRDefault="0025564E" w:rsidP="00E87B09"/>
    <w:p w14:paraId="1E9D7C35" w14:textId="77777777" w:rsidR="0025564E" w:rsidRPr="00977960" w:rsidRDefault="0025564E" w:rsidP="00E87B09"/>
    <w:p w14:paraId="5ED50B59" w14:textId="7BC8D5C1" w:rsidR="0025564E" w:rsidRDefault="0025564E" w:rsidP="00E87B09"/>
    <w:p w14:paraId="009254B9" w14:textId="77777777" w:rsidR="0025564E" w:rsidRDefault="0025564E" w:rsidP="00E87B09"/>
    <w:p w14:paraId="1C47158A" w14:textId="77777777" w:rsidR="0025564E" w:rsidRDefault="0025564E" w:rsidP="00E87B09"/>
    <w:p w14:paraId="171AD778" w14:textId="03B54C67" w:rsidR="00997AD0" w:rsidRPr="00977960" w:rsidRDefault="00F12812" w:rsidP="00092772">
      <w:pPr>
        <w:pStyle w:val="Zdroj"/>
      </w:pPr>
      <w:r w:rsidRPr="00F12812">
        <w:t>Zdroj: MF ČR</w:t>
      </w:r>
    </w:p>
    <w:p w14:paraId="24F7029E" w14:textId="2FFF85B6" w:rsidR="00220121" w:rsidRPr="00977960" w:rsidRDefault="00811E64" w:rsidP="00631F4E">
      <w:pPr>
        <w:pStyle w:val="Nadpis1"/>
      </w:pPr>
      <w:bookmarkStart w:id="69" w:name="_Toc466388276"/>
      <w:bookmarkStart w:id="70" w:name="_Toc478047795"/>
      <w:bookmarkStart w:id="71" w:name="_Toc482873293"/>
      <w:r w:rsidRPr="00F12812">
        <w:t>7</w:t>
      </w:r>
      <w:r w:rsidR="00220121" w:rsidRPr="00F12812">
        <w:t xml:space="preserve"> </w:t>
      </w:r>
      <w:r w:rsidR="00B13741">
        <w:tab/>
      </w:r>
      <w:r w:rsidR="00220121" w:rsidRPr="00F12812">
        <w:t>Infrastruktura</w:t>
      </w:r>
      <w:bookmarkEnd w:id="69"/>
      <w:bookmarkEnd w:id="70"/>
      <w:bookmarkEnd w:id="71"/>
    </w:p>
    <w:p w14:paraId="332C2944" w14:textId="0F06C0B5" w:rsidR="00220121" w:rsidRPr="00977960" w:rsidRDefault="00811E64" w:rsidP="00631F4E">
      <w:pPr>
        <w:pStyle w:val="Nadpis2"/>
      </w:pPr>
      <w:bookmarkStart w:id="72" w:name="_Toc466388277"/>
      <w:bookmarkStart w:id="73" w:name="_Toc478047796"/>
      <w:r w:rsidRPr="00F12812">
        <w:t>7</w:t>
      </w:r>
      <w:r w:rsidR="00220121" w:rsidRPr="00F12812">
        <w:t xml:space="preserve">.1 </w:t>
      </w:r>
      <w:r w:rsidR="00B13741">
        <w:tab/>
      </w:r>
      <w:r w:rsidRPr="00F12812">
        <w:t>Zásobování elektřinou</w:t>
      </w:r>
      <w:bookmarkEnd w:id="72"/>
      <w:bookmarkEnd w:id="73"/>
    </w:p>
    <w:p w14:paraId="1190ED21" w14:textId="580621BD" w:rsidR="00A35C72" w:rsidRPr="00FF49BF" w:rsidRDefault="00F12812" w:rsidP="00E87B09">
      <w:r w:rsidRPr="00F12812">
        <w:t xml:space="preserve">Elektrickou energií je území obce Roudnice zásobováno prostřednictvím nadzemního elektrického vedení VN 475 systémem 35 kV, výkonově zajištěného z elektrické stanice s transformací 110/35 kV Všestary. V případě mimořádných situací lze provoz systému VN zajistit ze vzájemně o propojeného systému vysokého napětí (VN). Mimo zmíněné vedení vysokého napětí neprochází řešeným územím žádná další vedení VN ani VVN. V současné době zajišťuje zásobování předmětného území 6 stanic 35/0,4 kV s instalovaným transformačním výkonem 2780 kVA. </w:t>
      </w:r>
    </w:p>
    <w:p w14:paraId="38AEEA0E" w14:textId="199B6ABA" w:rsidR="00CE5052" w:rsidRPr="00977960" w:rsidRDefault="00744B9B" w:rsidP="00120330">
      <w:pPr>
        <w:pStyle w:val="Titulek"/>
      </w:pPr>
      <w:r>
        <w:t xml:space="preserve">Tabulka </w:t>
      </w:r>
      <w:fldSimple w:instr=" SEQ Tabulka \* ARABIC ">
        <w:r w:rsidR="006B1A56">
          <w:rPr>
            <w:noProof/>
          </w:rPr>
          <w:t>5</w:t>
        </w:r>
      </w:fldSimple>
      <w:r>
        <w:tab/>
      </w:r>
      <w:r w:rsidR="00F12812" w:rsidRPr="00F12812">
        <w:t>Technická infrastruktura – zásobování elektrickou energií</w:t>
      </w:r>
    </w:p>
    <w:tbl>
      <w:tblPr>
        <w:tblStyle w:val="Tabulkasmkou4zvraznn1"/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8"/>
        <w:gridCol w:w="2116"/>
        <w:gridCol w:w="1270"/>
        <w:gridCol w:w="1129"/>
        <w:gridCol w:w="1269"/>
        <w:gridCol w:w="1270"/>
        <w:gridCol w:w="988"/>
      </w:tblGrid>
      <w:tr w:rsidR="008C2662" w:rsidRPr="00977960" w14:paraId="3355E7D8" w14:textId="77777777" w:rsidTr="001203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55E557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 xml:space="preserve"> Číslo TS</w:t>
            </w:r>
          </w:p>
        </w:tc>
        <w:tc>
          <w:tcPr>
            <w:tcW w:w="211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4C14AB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 xml:space="preserve"> Název</w:t>
            </w:r>
          </w:p>
        </w:tc>
        <w:tc>
          <w:tcPr>
            <w:tcW w:w="12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C1CAB4" w14:textId="1440ED6E" w:rsidR="008C2662" w:rsidRPr="00977960" w:rsidRDefault="00F12812" w:rsidP="00C36E5F">
            <w:pPr>
              <w:pStyle w:val="Textpoznpodarou"/>
              <w:spacing w:before="100" w:beforeAutospacing="1" w:after="100" w:afterAutospacing="1" w:line="24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F12812">
              <w:rPr>
                <w:rFonts w:eastAsiaTheme="minorEastAsia"/>
              </w:rPr>
              <w:t>Druh TS</w:t>
            </w:r>
          </w:p>
        </w:tc>
        <w:tc>
          <w:tcPr>
            <w:tcW w:w="11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8A020E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 xml:space="preserve">Rok </w:t>
            </w:r>
          </w:p>
          <w:p w14:paraId="5E7DA26F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lastRenderedPageBreak/>
              <w:t>výstavby</w:t>
            </w:r>
          </w:p>
        </w:tc>
        <w:tc>
          <w:tcPr>
            <w:tcW w:w="253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CD63E1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lastRenderedPageBreak/>
              <w:t>Transformátor v kVA</w:t>
            </w:r>
          </w:p>
        </w:tc>
        <w:tc>
          <w:tcPr>
            <w:tcW w:w="98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7D6344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 xml:space="preserve">  Majitel</w:t>
            </w:r>
          </w:p>
        </w:tc>
      </w:tr>
      <w:tr w:rsidR="008C2662" w:rsidRPr="00977960" w14:paraId="752C6677" w14:textId="77777777" w:rsidTr="001203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  <w:vMerge/>
          </w:tcPr>
          <w:p w14:paraId="01AC0F88" w14:textId="77777777" w:rsidR="008C2662" w:rsidRPr="00977960" w:rsidRDefault="008C2662" w:rsidP="00C36E5F">
            <w:pPr>
              <w:spacing w:before="100" w:beforeAutospacing="1" w:after="100" w:afterAutospacing="1" w:line="24" w:lineRule="atLeast"/>
            </w:pPr>
          </w:p>
        </w:tc>
        <w:tc>
          <w:tcPr>
            <w:tcW w:w="2116" w:type="dxa"/>
            <w:vMerge/>
          </w:tcPr>
          <w:p w14:paraId="40DC8183" w14:textId="77777777" w:rsidR="008C2662" w:rsidRPr="00977960" w:rsidRDefault="008C266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0" w:type="dxa"/>
            <w:vMerge/>
          </w:tcPr>
          <w:p w14:paraId="666165C4" w14:textId="77777777" w:rsidR="008C2662" w:rsidRPr="00977960" w:rsidRDefault="008C266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28" w:type="dxa"/>
            <w:vMerge/>
          </w:tcPr>
          <w:p w14:paraId="418A059E" w14:textId="77777777" w:rsidR="008C2662" w:rsidRPr="00977960" w:rsidRDefault="008C266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9" w:type="dxa"/>
          </w:tcPr>
          <w:p w14:paraId="67064A13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instalovaný</w:t>
            </w:r>
          </w:p>
        </w:tc>
        <w:tc>
          <w:tcPr>
            <w:tcW w:w="1270" w:type="dxa"/>
          </w:tcPr>
          <w:p w14:paraId="7754A646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 xml:space="preserve"> výhledový  </w:t>
            </w:r>
          </w:p>
        </w:tc>
        <w:tc>
          <w:tcPr>
            <w:tcW w:w="988" w:type="dxa"/>
            <w:vMerge/>
          </w:tcPr>
          <w:p w14:paraId="057BB070" w14:textId="77777777" w:rsidR="008C2662" w:rsidRPr="00977960" w:rsidRDefault="008C266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2662" w:rsidRPr="00977960" w14:paraId="08B9D2B8" w14:textId="77777777" w:rsidTr="0012033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363E2C2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>259</w:t>
            </w:r>
          </w:p>
        </w:tc>
        <w:tc>
          <w:tcPr>
            <w:tcW w:w="2116" w:type="dxa"/>
          </w:tcPr>
          <w:p w14:paraId="69FF0C4F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Roudnice l</w:t>
            </w:r>
          </w:p>
        </w:tc>
        <w:tc>
          <w:tcPr>
            <w:tcW w:w="1270" w:type="dxa"/>
          </w:tcPr>
          <w:p w14:paraId="788818C0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2sl. bet.</w:t>
            </w:r>
          </w:p>
        </w:tc>
        <w:tc>
          <w:tcPr>
            <w:tcW w:w="1128" w:type="dxa"/>
          </w:tcPr>
          <w:p w14:paraId="182A66BA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1994</w:t>
            </w:r>
          </w:p>
        </w:tc>
        <w:tc>
          <w:tcPr>
            <w:tcW w:w="1269" w:type="dxa"/>
          </w:tcPr>
          <w:p w14:paraId="2DB3B37B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1270" w:type="dxa"/>
          </w:tcPr>
          <w:p w14:paraId="61F93B37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988" w:type="dxa"/>
          </w:tcPr>
          <w:p w14:paraId="31619C66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VČE</w:t>
            </w:r>
          </w:p>
        </w:tc>
      </w:tr>
      <w:tr w:rsidR="008C2662" w:rsidRPr="00977960" w14:paraId="3495E236" w14:textId="77777777" w:rsidTr="001203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BD59244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>260</w:t>
            </w:r>
          </w:p>
        </w:tc>
        <w:tc>
          <w:tcPr>
            <w:tcW w:w="2116" w:type="dxa"/>
          </w:tcPr>
          <w:p w14:paraId="2B59281A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 xml:space="preserve">Roudnice ll </w:t>
            </w:r>
          </w:p>
        </w:tc>
        <w:tc>
          <w:tcPr>
            <w:tcW w:w="1270" w:type="dxa"/>
          </w:tcPr>
          <w:p w14:paraId="1664286B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2sl. bet.</w:t>
            </w:r>
          </w:p>
        </w:tc>
        <w:tc>
          <w:tcPr>
            <w:tcW w:w="1128" w:type="dxa"/>
          </w:tcPr>
          <w:p w14:paraId="1B6F427A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1994</w:t>
            </w:r>
          </w:p>
        </w:tc>
        <w:tc>
          <w:tcPr>
            <w:tcW w:w="1269" w:type="dxa"/>
          </w:tcPr>
          <w:p w14:paraId="1655FF3D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1270" w:type="dxa"/>
          </w:tcPr>
          <w:p w14:paraId="7C2D947C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988" w:type="dxa"/>
          </w:tcPr>
          <w:p w14:paraId="7BA64444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VČE</w:t>
            </w:r>
          </w:p>
        </w:tc>
      </w:tr>
      <w:tr w:rsidR="008C2662" w:rsidRPr="00977960" w14:paraId="1B7FFCC1" w14:textId="77777777" w:rsidTr="0012033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513EEAE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>261</w:t>
            </w:r>
          </w:p>
        </w:tc>
        <w:tc>
          <w:tcPr>
            <w:tcW w:w="2116" w:type="dxa"/>
          </w:tcPr>
          <w:p w14:paraId="18B88AD7" w14:textId="14B2F039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Roudnice lll</w:t>
            </w:r>
          </w:p>
        </w:tc>
        <w:tc>
          <w:tcPr>
            <w:tcW w:w="1270" w:type="dxa"/>
          </w:tcPr>
          <w:p w14:paraId="7AB316DE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2sl. bet.</w:t>
            </w:r>
          </w:p>
        </w:tc>
        <w:tc>
          <w:tcPr>
            <w:tcW w:w="1128" w:type="dxa"/>
          </w:tcPr>
          <w:p w14:paraId="43814EC4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1982</w:t>
            </w:r>
          </w:p>
        </w:tc>
        <w:tc>
          <w:tcPr>
            <w:tcW w:w="1269" w:type="dxa"/>
          </w:tcPr>
          <w:p w14:paraId="52B78274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1270" w:type="dxa"/>
          </w:tcPr>
          <w:p w14:paraId="65148065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988" w:type="dxa"/>
          </w:tcPr>
          <w:p w14:paraId="5E8E7DE1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VČE</w:t>
            </w:r>
          </w:p>
        </w:tc>
      </w:tr>
      <w:tr w:rsidR="008C2662" w:rsidRPr="00977960" w14:paraId="00EE43A5" w14:textId="77777777" w:rsidTr="001203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18102DB1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>341</w:t>
            </w:r>
          </w:p>
        </w:tc>
        <w:tc>
          <w:tcPr>
            <w:tcW w:w="2116" w:type="dxa"/>
          </w:tcPr>
          <w:p w14:paraId="3FB58DE8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Roudnice - ZD</w:t>
            </w:r>
          </w:p>
        </w:tc>
        <w:tc>
          <w:tcPr>
            <w:tcW w:w="1270" w:type="dxa"/>
          </w:tcPr>
          <w:p w14:paraId="3311D65F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2sl. bet.</w:t>
            </w:r>
          </w:p>
        </w:tc>
        <w:tc>
          <w:tcPr>
            <w:tcW w:w="1128" w:type="dxa"/>
          </w:tcPr>
          <w:p w14:paraId="4E59D33A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1971</w:t>
            </w:r>
          </w:p>
        </w:tc>
        <w:tc>
          <w:tcPr>
            <w:tcW w:w="1269" w:type="dxa"/>
          </w:tcPr>
          <w:p w14:paraId="6709344E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160</w:t>
            </w:r>
          </w:p>
        </w:tc>
        <w:tc>
          <w:tcPr>
            <w:tcW w:w="1270" w:type="dxa"/>
          </w:tcPr>
          <w:p w14:paraId="6728852D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400</w:t>
            </w:r>
          </w:p>
        </w:tc>
        <w:tc>
          <w:tcPr>
            <w:tcW w:w="988" w:type="dxa"/>
          </w:tcPr>
          <w:p w14:paraId="1889FE52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cizí</w:t>
            </w:r>
          </w:p>
        </w:tc>
      </w:tr>
      <w:tr w:rsidR="008C2662" w:rsidRPr="00977960" w14:paraId="6A36F754" w14:textId="77777777" w:rsidTr="0012033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FA5B8BA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>1152</w:t>
            </w:r>
          </w:p>
        </w:tc>
        <w:tc>
          <w:tcPr>
            <w:tcW w:w="2116" w:type="dxa"/>
          </w:tcPr>
          <w:p w14:paraId="23ACA2B9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Roudnice - RECAR</w:t>
            </w:r>
          </w:p>
        </w:tc>
        <w:tc>
          <w:tcPr>
            <w:tcW w:w="1270" w:type="dxa"/>
          </w:tcPr>
          <w:p w14:paraId="30EB4868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2sl. bet.</w:t>
            </w:r>
          </w:p>
        </w:tc>
        <w:tc>
          <w:tcPr>
            <w:tcW w:w="1128" w:type="dxa"/>
          </w:tcPr>
          <w:p w14:paraId="4D459645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1994</w:t>
            </w:r>
          </w:p>
        </w:tc>
        <w:tc>
          <w:tcPr>
            <w:tcW w:w="1269" w:type="dxa"/>
          </w:tcPr>
          <w:p w14:paraId="01A2C2C4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100</w:t>
            </w:r>
          </w:p>
        </w:tc>
        <w:tc>
          <w:tcPr>
            <w:tcW w:w="1270" w:type="dxa"/>
          </w:tcPr>
          <w:p w14:paraId="5C1689AE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988" w:type="dxa"/>
          </w:tcPr>
          <w:p w14:paraId="67ACC60E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cizí</w:t>
            </w:r>
          </w:p>
        </w:tc>
      </w:tr>
      <w:tr w:rsidR="008C2662" w:rsidRPr="00977960" w14:paraId="4569422D" w14:textId="77777777" w:rsidTr="001203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9BB2F1A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>1161</w:t>
            </w:r>
          </w:p>
        </w:tc>
        <w:tc>
          <w:tcPr>
            <w:tcW w:w="2116" w:type="dxa"/>
          </w:tcPr>
          <w:p w14:paraId="7D0ACD43" w14:textId="5F4A060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Roudnice IV</w:t>
            </w:r>
          </w:p>
        </w:tc>
        <w:tc>
          <w:tcPr>
            <w:tcW w:w="1270" w:type="dxa"/>
          </w:tcPr>
          <w:p w14:paraId="227174DC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2sl. bet.</w:t>
            </w:r>
          </w:p>
        </w:tc>
        <w:tc>
          <w:tcPr>
            <w:tcW w:w="1128" w:type="dxa"/>
          </w:tcPr>
          <w:p w14:paraId="759CD696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1995</w:t>
            </w:r>
          </w:p>
        </w:tc>
        <w:tc>
          <w:tcPr>
            <w:tcW w:w="1269" w:type="dxa"/>
          </w:tcPr>
          <w:p w14:paraId="1CE14150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1270" w:type="dxa"/>
          </w:tcPr>
          <w:p w14:paraId="0893679E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630</w:t>
            </w:r>
          </w:p>
        </w:tc>
        <w:tc>
          <w:tcPr>
            <w:tcW w:w="988" w:type="dxa"/>
          </w:tcPr>
          <w:p w14:paraId="19FACBCD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VČE</w:t>
            </w:r>
          </w:p>
        </w:tc>
      </w:tr>
      <w:tr w:rsidR="008C2662" w:rsidRPr="00977960" w14:paraId="4FEDEDDF" w14:textId="77777777" w:rsidTr="0012033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21C95DB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>684</w:t>
            </w:r>
          </w:p>
        </w:tc>
        <w:tc>
          <w:tcPr>
            <w:tcW w:w="2116" w:type="dxa"/>
          </w:tcPr>
          <w:p w14:paraId="4DADE6C6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 xml:space="preserve">Roudnice - Horka </w:t>
            </w:r>
          </w:p>
        </w:tc>
        <w:tc>
          <w:tcPr>
            <w:tcW w:w="2399" w:type="dxa"/>
            <w:gridSpan w:val="2"/>
          </w:tcPr>
          <w:p w14:paraId="237B0948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mimo provoz</w:t>
            </w:r>
          </w:p>
        </w:tc>
        <w:tc>
          <w:tcPr>
            <w:tcW w:w="1269" w:type="dxa"/>
          </w:tcPr>
          <w:p w14:paraId="421FD058" w14:textId="77777777" w:rsidR="008C2662" w:rsidRPr="00977960" w:rsidRDefault="008C266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9889ADB" w14:textId="77777777" w:rsidR="008C2662" w:rsidRPr="00977960" w:rsidRDefault="008C266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8" w:type="dxa"/>
          </w:tcPr>
          <w:p w14:paraId="68A9AA0F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2812">
              <w:t>cizí</w:t>
            </w:r>
          </w:p>
        </w:tc>
      </w:tr>
      <w:tr w:rsidR="008C2662" w:rsidRPr="00977960" w14:paraId="713D8B33" w14:textId="77777777" w:rsidTr="001203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3" w:type="dxa"/>
            <w:gridSpan w:val="4"/>
          </w:tcPr>
          <w:p w14:paraId="75CB577B" w14:textId="77777777" w:rsidR="008C2662" w:rsidRPr="00977960" w:rsidRDefault="00F12812" w:rsidP="00C36E5F">
            <w:pPr>
              <w:spacing w:before="100" w:beforeAutospacing="1" w:after="100" w:afterAutospacing="1" w:line="24" w:lineRule="atLeast"/>
            </w:pPr>
            <w:r w:rsidRPr="00F12812">
              <w:t>Instalovaný transformační výkon v kVA</w:t>
            </w:r>
          </w:p>
        </w:tc>
        <w:tc>
          <w:tcPr>
            <w:tcW w:w="1269" w:type="dxa"/>
          </w:tcPr>
          <w:p w14:paraId="14E7F0DD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2520/ 260</w:t>
            </w:r>
          </w:p>
        </w:tc>
        <w:tc>
          <w:tcPr>
            <w:tcW w:w="1270" w:type="dxa"/>
          </w:tcPr>
          <w:p w14:paraId="21100669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2520/1030</w:t>
            </w:r>
          </w:p>
        </w:tc>
        <w:tc>
          <w:tcPr>
            <w:tcW w:w="988" w:type="dxa"/>
          </w:tcPr>
          <w:p w14:paraId="7ED29F7D" w14:textId="77777777" w:rsidR="008C2662" w:rsidRPr="00977960" w:rsidRDefault="00F12812" w:rsidP="00C36E5F">
            <w:pPr>
              <w:spacing w:before="100" w:beforeAutospacing="1" w:after="100" w:afterAutospacing="1" w:line="24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2812">
              <w:t>VČE/cizí</w:t>
            </w:r>
          </w:p>
        </w:tc>
      </w:tr>
    </w:tbl>
    <w:p w14:paraId="6112090E" w14:textId="77777777" w:rsidR="008C2662" w:rsidRPr="00977960" w:rsidRDefault="00F12812" w:rsidP="00092772">
      <w:pPr>
        <w:pStyle w:val="Zdroj"/>
      </w:pPr>
      <w:r w:rsidRPr="00F12812">
        <w:t>Zdroj: Roudnice</w:t>
      </w:r>
    </w:p>
    <w:p w14:paraId="0BF23CB9" w14:textId="79508696" w:rsidR="008C2662" w:rsidRPr="00977960" w:rsidRDefault="00F12812" w:rsidP="00E87B09">
      <w:r w:rsidRPr="00F12812">
        <w:t xml:space="preserve">Napojení výše uvedených trafostanic (TS) na systém 35 kV je řešeno výhradně nadzemním vedením, které svou výkonovou kapacitou převyšuje potřeby odběru. Pozemní kabelový rozvod VN systému se ve výhledu nepředpokládá. </w:t>
      </w:r>
    </w:p>
    <w:p w14:paraId="6710487E" w14:textId="6DE3C5DF" w:rsidR="008C2662" w:rsidRPr="00977960" w:rsidRDefault="00CE5052" w:rsidP="00E87B09">
      <w:r w:rsidRPr="00F12812">
        <w:t>Systém nízkého napětí je provozován normalizovanou soustavou 3</w:t>
      </w:r>
      <w:r w:rsidR="00975E58" w:rsidRPr="2EBBD909">
        <w:fldChar w:fldCharType="begin"/>
      </w:r>
      <w:r w:rsidR="00006159" w:rsidRPr="00977960">
        <w:instrText>SYMBOL 43 \f "Symbol" \s 10</w:instrText>
      </w:r>
      <w:r w:rsidR="00975E58" w:rsidRPr="2EBBD909">
        <w:fldChar w:fldCharType="separate"/>
      </w:r>
      <w:r w:rsidRPr="00F12812">
        <w:t></w:t>
      </w:r>
      <w:r w:rsidR="00975E58" w:rsidRPr="2EBBD909">
        <w:fldChar w:fldCharType="end"/>
      </w:r>
      <w:r w:rsidR="00A35C72" w:rsidRPr="00F12812">
        <w:t>N, 50Hz, 230/400V. K</w:t>
      </w:r>
      <w:r w:rsidRPr="00F12812">
        <w:t xml:space="preserve">omplexní rekonstrukce místních rozvodů sítě </w:t>
      </w:r>
      <w:r w:rsidR="001B6C30" w:rsidRPr="00F12812">
        <w:t>nízkého napětí (</w:t>
      </w:r>
      <w:r w:rsidRPr="00F12812">
        <w:t>NN</w:t>
      </w:r>
      <w:r w:rsidR="001B6C30" w:rsidRPr="00F12812">
        <w:t>)</w:t>
      </w:r>
      <w:r w:rsidR="00A35C72" w:rsidRPr="00F12812">
        <w:t xml:space="preserve"> byla provedena v roce 1994</w:t>
      </w:r>
      <w:r w:rsidRPr="00F12812">
        <w:t xml:space="preserve">. Z podstatné části je současná síť NN provedena podzemním kabelovým rozvodem. </w:t>
      </w:r>
      <w:r w:rsidR="00744B9B" w:rsidRPr="00F12812">
        <w:t>V ojedinělých</w:t>
      </w:r>
      <w:r w:rsidRPr="00F12812">
        <w:t xml:space="preserve"> případech je použito nadzemního vedení. Stávající síť NN je dimenzována na výrazné uplatnění elektrického vytápění, které bylo v do</w:t>
      </w:r>
      <w:r w:rsidR="00C36E5F">
        <w:t xml:space="preserve">bě obnovy NN sítě předpokládáno, v současnosti realizováno v 60 případech. </w:t>
      </w:r>
      <w:r w:rsidRPr="00F12812">
        <w:t>Technická úroveň sítě NN je po přenosové stránce velmi dobrá a z hlediska přenosových možností silně dimenzována. Pod</w:t>
      </w:r>
      <w:r w:rsidR="00A35C72" w:rsidRPr="00F12812">
        <w:t>nikatelská činnost s vlastní elektrickou</w:t>
      </w:r>
      <w:r w:rsidRPr="00F12812">
        <w:t xml:space="preserve"> stanicí je omezena na zemědělské středisko</w:t>
      </w:r>
      <w:r w:rsidR="00A35C72" w:rsidRPr="00F12812">
        <w:t xml:space="preserve"> </w:t>
      </w:r>
      <w:r w:rsidRPr="00F12812">
        <w:t xml:space="preserve">a podnik RECAR, rovněž zajištěný z vlastní </w:t>
      </w:r>
      <w:r w:rsidR="00A35C72" w:rsidRPr="00F12812">
        <w:t>TS</w:t>
      </w:r>
      <w:r w:rsidRPr="00F12812">
        <w:t>. V obci se dále nacházejí služby s výkonově nevýraznými malopodnikatelskými aktivitami.</w:t>
      </w:r>
    </w:p>
    <w:p w14:paraId="55048835" w14:textId="77777777" w:rsidR="00F844B1" w:rsidRPr="00977960" w:rsidRDefault="00F12812" w:rsidP="00E87B09">
      <w:r w:rsidRPr="00F12812">
        <w:t>Celé urbanizované území obce Roudnice je dostatečně vybaveno systémem veřejného osvětlení, který se skládá z kabelového rozvodu a světelných bodů se svítidly s výbojkami.</w:t>
      </w:r>
    </w:p>
    <w:p w14:paraId="305A0092" w14:textId="29008450" w:rsidR="00811E64" w:rsidRPr="00977960" w:rsidRDefault="00811E64" w:rsidP="00631F4E">
      <w:pPr>
        <w:pStyle w:val="Nadpis2"/>
      </w:pPr>
      <w:bookmarkStart w:id="74" w:name="_Toc466388278"/>
      <w:bookmarkStart w:id="75" w:name="_Toc478047797"/>
      <w:r w:rsidRPr="00F12812">
        <w:t xml:space="preserve">7.2 </w:t>
      </w:r>
      <w:r w:rsidR="00B13741">
        <w:tab/>
      </w:r>
      <w:r w:rsidRPr="00F12812">
        <w:t>Vodohospodářská infrastruktura</w:t>
      </w:r>
      <w:bookmarkEnd w:id="74"/>
      <w:bookmarkEnd w:id="75"/>
    </w:p>
    <w:p w14:paraId="29EA29CE" w14:textId="7C802DF2" w:rsidR="00691C2B" w:rsidRPr="00977960" w:rsidRDefault="00F12812" w:rsidP="00E87B09">
      <w:pPr>
        <w:rPr>
          <w:lang w:eastAsia="cs-CZ"/>
        </w:rPr>
      </w:pPr>
      <w:r w:rsidRPr="00F12812">
        <w:t>Obyvatelé obce Roudnice jsou v převážné míře zásobeni z veřejného vodovodu. Odběr z vodovodu zatím ale není realizován v plné výši, resp. kapacita vodovodu je využita na velmi nízké procento, protože např. v roce 2002 byla za celý rok spotřeba vody obyvatelstva 2 877 m</w:t>
      </w:r>
      <w:r w:rsidRPr="00F12812">
        <w:rPr>
          <w:vertAlign w:val="superscript"/>
        </w:rPr>
        <w:t>3</w:t>
      </w:r>
      <w:r w:rsidRPr="00F12812">
        <w:t>. Z toho plyne, že většina nemovitostí využívá vlastní studny. Zdrojem vody pro vodovodní systém je Vodárenská soustava východní Čechy (VSVČ), tlak vody ve spotřebišti je ovládán vodojemem Dolní Přím a RV Nechanice. Vodovod v obci je součástí skupinového vodovodu, zásobující jižní část okresu Hradec Králové. Na vodovodní systém obce Roudnice jsou napojeny okolní obce Kratonohy, Puchlovice, Libčany a Lhota pod Libčany. Vodovodní systém je propojen a zaokrouhlován, takže při jakémkoliv výpadku je možno zajistit zásobování z jiné strany. Kvalita vody ve vodovodu v obci je vyhovující. Provozovatelem vodovodního systému je a. s. Vodovody a kanalizace Hradec Králové. Voda je dodávána přes vodojem Dolní Přím s kubaturou 1 500 m</w:t>
      </w:r>
      <w:r w:rsidRPr="00F12812">
        <w:rPr>
          <w:vertAlign w:val="superscript"/>
        </w:rPr>
        <w:t>3</w:t>
      </w:r>
      <w:r w:rsidRPr="00F12812">
        <w:t>. Vodovodní řady jsou relativně nové a jsou schopny splnit požadavky na zásobování obyvatelstva i zásobování požární vodou včetně plánovaného rozvoje obce.</w:t>
      </w:r>
    </w:p>
    <w:p w14:paraId="1752816E" w14:textId="55B1DA39" w:rsidR="00E42942" w:rsidRPr="00977960" w:rsidRDefault="00F12812" w:rsidP="00E87B09">
      <w:pPr>
        <w:rPr>
          <w:lang w:eastAsia="cs-CZ"/>
        </w:rPr>
      </w:pPr>
      <w:r w:rsidRPr="00F12812">
        <w:t xml:space="preserve">Kanalizace v Roudnici je částečně dešťová, do které jsou zaústěny dešťové vody z okolní zástavby a jednak smíšená, do které jsou zaústěny kromě dešťových vod i vyčištěné splaškové vody z domovních ČOV. Domovními čistírnami je vybavena převážná část nově realizovaných rodinných domů. Veškerá </w:t>
      </w:r>
      <w:r w:rsidRPr="00F12812">
        <w:lastRenderedPageBreak/>
        <w:t>kanalizace je zaústěna do Roudnického potoka. Splaškové odpadní vody z motorestu na I/11 jsou čištěny ve vlastní čistírně odpadních vod.</w:t>
      </w:r>
    </w:p>
    <w:p w14:paraId="478DBB0F" w14:textId="18C4B065" w:rsidR="00811E64" w:rsidRPr="00977960" w:rsidRDefault="00811E64" w:rsidP="00631F4E">
      <w:pPr>
        <w:pStyle w:val="Nadpis2"/>
      </w:pPr>
      <w:bookmarkStart w:id="76" w:name="_Toc466388279"/>
      <w:bookmarkStart w:id="77" w:name="_Toc478047798"/>
      <w:r w:rsidRPr="00F12812">
        <w:t xml:space="preserve">7.3 </w:t>
      </w:r>
      <w:r w:rsidR="00B13741">
        <w:tab/>
      </w:r>
      <w:r w:rsidRPr="00F12812">
        <w:t>Plynofikace</w:t>
      </w:r>
      <w:bookmarkEnd w:id="76"/>
      <w:bookmarkEnd w:id="77"/>
    </w:p>
    <w:p w14:paraId="437C21ED" w14:textId="40E912AE" w:rsidR="00945D1F" w:rsidRPr="00977960" w:rsidRDefault="00F12812" w:rsidP="00E87B09">
      <w:r w:rsidRPr="00F12812">
        <w:t xml:space="preserve">Na administrativním území obce Roudnice existuje středotlaká (STL) plynovodní síť, která je součástí technické infrastruktury vybudované v rámci plošné plynofikace obcí Mikroregionu Urbanická brázda. Vysokotlaké plynovody (VTL) se v katastru obce Roudnice nenacházejí. Nově navrhované objekty, které budou zahrnuté v jednotlivých rozvojových plochách (pro bydlení nebo občanskou vybavenost), jsou převážně v dosahu stávající plynovodní sítě, a proto budou vytápěny zemním plynem. Jejich napojení bude možné provedením krátkých prodloužení stávajících STL plynovodů příp. vysazením STL přípojek plynu. </w:t>
      </w:r>
    </w:p>
    <w:p w14:paraId="76AAFC07" w14:textId="53B3E53D" w:rsidR="00811E64" w:rsidRPr="00977960" w:rsidRDefault="00811E64" w:rsidP="00631F4E">
      <w:pPr>
        <w:pStyle w:val="Nadpis2"/>
      </w:pPr>
      <w:bookmarkStart w:id="78" w:name="_Toc466388280"/>
      <w:bookmarkStart w:id="79" w:name="_Toc478047799"/>
      <w:r w:rsidRPr="00F12812">
        <w:t xml:space="preserve">7.4 </w:t>
      </w:r>
      <w:r w:rsidR="00B13741">
        <w:tab/>
      </w:r>
      <w:r w:rsidRPr="00F12812">
        <w:t>Vytápění</w:t>
      </w:r>
      <w:bookmarkEnd w:id="78"/>
      <w:bookmarkEnd w:id="79"/>
    </w:p>
    <w:p w14:paraId="0C2E5B8A" w14:textId="0C6A253D" w:rsidR="00B57992" w:rsidRPr="00977960" w:rsidRDefault="00F12812" w:rsidP="00E87B09">
      <w:r w:rsidRPr="00F12812">
        <w:t xml:space="preserve">Vytápění existujících objektů v obci se v současné době řeší v podstatné míře malými systémy ústředního vytápění s různými zdroji do výkonu max. 50 kW, případně kamny na tuhá paliva. Roudnice je v současné době plynofikována. Celková </w:t>
      </w:r>
      <w:r w:rsidR="00813B60">
        <w:t>s</w:t>
      </w:r>
      <w:r w:rsidRPr="00F12812">
        <w:t>potřeba tepla u stávajících objektů je odhadována na cca 2,08 MW. Aby nedocházelo k dalšímu zhoršování životního prostředí a čistoty ovzduší, je nutné pro zásobování teplem využívat paliv a energií, které mají nejmenší vliv na kvalitu životního prostředí. To znamená využít k vytápění zemní plyn případně elektrickou energií. Nezanedbatelnou výhledovou složkou jsou obnovitelné zdroje energie. V úvahu přichází především upravený dřevní odpad (štěpky), pokud budou v dostatečném množství, nebo palivové dřevo.</w:t>
      </w:r>
    </w:p>
    <w:p w14:paraId="77B14B30" w14:textId="48F7F1BC" w:rsidR="00811E64" w:rsidRPr="00977960" w:rsidRDefault="00811E64" w:rsidP="00631F4E">
      <w:pPr>
        <w:pStyle w:val="Nadpis2"/>
      </w:pPr>
      <w:bookmarkStart w:id="80" w:name="_Toc466388281"/>
      <w:bookmarkStart w:id="81" w:name="_Toc478047800"/>
      <w:r w:rsidRPr="00F12812">
        <w:t xml:space="preserve">7.5 </w:t>
      </w:r>
      <w:r w:rsidR="00B13741">
        <w:tab/>
      </w:r>
      <w:r w:rsidRPr="00F12812">
        <w:t>Telekomunikace</w:t>
      </w:r>
      <w:bookmarkEnd w:id="80"/>
      <w:bookmarkEnd w:id="81"/>
    </w:p>
    <w:p w14:paraId="697A79D3" w14:textId="61E4D345" w:rsidR="00E42942" w:rsidRPr="00977960" w:rsidRDefault="00F12812" w:rsidP="00E87B09">
      <w:r w:rsidRPr="00F12812">
        <w:t>Rozvod místní telefonní sítě v prostoru řešeného území byl rekonstruován a v celém rozsahu je řešen pomocí zemního kabelového vedení. Zájmovým územím procházejí dálkové spojové kabely podél silnice Libčany – Roudnice – Dobřenice při východní straně obce. Další trasa prochází při západním okraji obce v trase Puchlovice – Roudnice – Dobřenice. Severním prostorem katastrálního území Roudnice (mimo vlastní obec), prochází radioreléová (RR) trasa páteřní sítě ČRa, a.s. v úseku mezi radiostanicemi Píska a Hoděšovice.</w:t>
      </w:r>
    </w:p>
    <w:p w14:paraId="441B20ED" w14:textId="09C31097" w:rsidR="0015616D" w:rsidRPr="00977960" w:rsidRDefault="0015616D" w:rsidP="00631F4E">
      <w:pPr>
        <w:pStyle w:val="Nadpis2"/>
      </w:pPr>
      <w:bookmarkStart w:id="82" w:name="_Toc466388282"/>
      <w:bookmarkStart w:id="83" w:name="_Toc478047801"/>
      <w:r w:rsidRPr="00F12812">
        <w:t xml:space="preserve">7.6 </w:t>
      </w:r>
      <w:r w:rsidR="00B13741">
        <w:tab/>
      </w:r>
      <w:r w:rsidRPr="00F12812">
        <w:t>Doprava a dopravní infrastruktura</w:t>
      </w:r>
      <w:bookmarkEnd w:id="82"/>
      <w:bookmarkEnd w:id="83"/>
    </w:p>
    <w:p w14:paraId="0852EC83" w14:textId="3ED620BF" w:rsidR="00B35757" w:rsidRPr="00813B60" w:rsidRDefault="00F12812" w:rsidP="00E87B09">
      <w:pPr>
        <w:rPr>
          <w:b/>
        </w:rPr>
      </w:pPr>
      <w:r w:rsidRPr="00813B60">
        <w:rPr>
          <w:b/>
        </w:rPr>
        <w:t>Silniční doprava</w:t>
      </w:r>
    </w:p>
    <w:p w14:paraId="185303EA" w14:textId="7DD8B8B6" w:rsidR="008D54CE" w:rsidRPr="00977960" w:rsidRDefault="00F12812" w:rsidP="00E87B09">
      <w:r w:rsidRPr="00F12812">
        <w:t xml:space="preserve">Území obce Roudnice se z dopravního hlediska rozkládá v prostoru paralelně se silnicí I/11 Praha – Hradec Králové ve směru západ – východ. Do dostavby 1. části dálnice D11 v úseku Osičky – Hradec Králové byla silnice I/11 součástí mezinárodního tahu E67 Z Prahy do Helsinek. Zástavba vlastní obce leží sice mimo trasu silnice I/11, ale vzhledem k jejímu značnému dopravnímu zatížení je dnes významným omezujícím prvkem pro rozvoj obce. Další významnou silnicí je pak silnice II/323 Nechanice – Přelouč, která prochází západním okrajem obce ve směru sever – jih. </w:t>
      </w:r>
    </w:p>
    <w:p w14:paraId="0CDD0D49" w14:textId="501C5D1E" w:rsidR="001608D0" w:rsidRDefault="00F12812" w:rsidP="00E87B09">
      <w:r w:rsidRPr="00F12812">
        <w:t>Dopravní obsluhu vlastní obce a jejího správního území tak zajišťuje především síť silnic III. tříd, které umožňují propojení s okolními obcemi a vazby na silnici I/11. Páteřní komunikací pro celé širší území je dálnice D11. Nejbližší exit dálnice D11, necelých 5,5 km od centra obce Roudni</w:t>
      </w:r>
      <w:r w:rsidR="001608D0">
        <w:t xml:space="preserve">ce, se nachází na 76 kilometru. </w:t>
      </w:r>
      <w:r w:rsidR="001608D0" w:rsidRPr="00F12812">
        <w:t xml:space="preserve">Na základní komunikační systém území, tvořený silnicemi III. třídy, jsou přímo napojeny </w:t>
      </w:r>
      <w:r w:rsidR="001608D0" w:rsidRPr="00F12812">
        <w:lastRenderedPageBreak/>
        <w:t>obslužné místní komunikace, které umožňují propojení ostatních jednotlivých částí obce a dále pak zajišťují především přímou obsluhu jednotlivých objektů. Mimo zastavěné území obce jsou vedeny pouze místní či účelové komunikace převážně zemědělského charakteru. Z nich je poměrně významnou, z hlediska dopravní obsluhy, komunikace vedoucí podél s</w:t>
      </w:r>
      <w:r w:rsidR="001608D0">
        <w:t>everního okraje zástavby obce a </w:t>
      </w:r>
      <w:r w:rsidR="001608D0" w:rsidRPr="00F12812">
        <w:t xml:space="preserve">to od silnice II/323 u níž zatím nebyl realizován poslední úsek umožňující její propojení východním směrem na silnici III/32317 na Libišany. </w:t>
      </w:r>
    </w:p>
    <w:p w14:paraId="76BCAC82" w14:textId="7D5D31E7" w:rsidR="001608D0" w:rsidRPr="00977960" w:rsidRDefault="001608D0" w:rsidP="00E87B09">
      <w:r w:rsidRPr="00F12812">
        <w:t>Obec Roudnice má zpracován podrobný pasport místních komunikací.</w:t>
      </w:r>
      <w:r>
        <w:t xml:space="preserve"> </w:t>
      </w:r>
      <w:r w:rsidRPr="00F12812">
        <w:t xml:space="preserve">Místní komunikace jsou všechny ze zákona ve vlastnictví obce a mají čistě veřejnoprávní režim. Naproti tomu účelové komunikace mohou patřit jakékoliv fyzické nebo právnické osobě. </w:t>
      </w:r>
    </w:p>
    <w:p w14:paraId="0B393443" w14:textId="7E01CA54" w:rsidR="00B35757" w:rsidRPr="00977960" w:rsidRDefault="00744B9B" w:rsidP="00120330">
      <w:pPr>
        <w:pStyle w:val="Titulek"/>
      </w:pPr>
      <w:r>
        <w:t xml:space="preserve">Obrázek </w:t>
      </w:r>
      <w:fldSimple w:instr=" SEQ Obrázek \* ARABIC ">
        <w:r w:rsidR="006B1A56">
          <w:rPr>
            <w:noProof/>
          </w:rPr>
          <w:t>3</w:t>
        </w:r>
      </w:fldSimple>
      <w:r>
        <w:tab/>
      </w:r>
      <w:r w:rsidR="00F12812" w:rsidRPr="00F12812">
        <w:t>Výsledky sčítání dopravy na silnicích v okolí obce Roudnice v roce 2010</w:t>
      </w:r>
    </w:p>
    <w:p w14:paraId="2C969707" w14:textId="77777777" w:rsidR="00B35757" w:rsidRPr="00977960" w:rsidRDefault="00B35757" w:rsidP="00E87B09">
      <w:r w:rsidRPr="00977960">
        <w:rPr>
          <w:noProof/>
          <w:lang w:eastAsia="cs-CZ"/>
        </w:rPr>
        <w:drawing>
          <wp:inline distT="0" distB="0" distL="0" distR="0" wp14:anchorId="33DF8F7C" wp14:editId="1325A1C5">
            <wp:extent cx="5716670" cy="3666227"/>
            <wp:effectExtent l="19050" t="19050" r="17780" b="10795"/>
            <wp:docPr id="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93" cy="36795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CB339" w14:textId="77777777" w:rsidR="00B35757" w:rsidRPr="00977960" w:rsidRDefault="00F12812" w:rsidP="00092772">
      <w:pPr>
        <w:pStyle w:val="Zdroj"/>
      </w:pPr>
      <w:r w:rsidRPr="00F12812">
        <w:t>Zdroj: ŘSD ČR; MD ČR</w:t>
      </w:r>
    </w:p>
    <w:p w14:paraId="6B2D1E37" w14:textId="029B8FFA" w:rsidR="001608D0" w:rsidRPr="00977960" w:rsidRDefault="001608D0" w:rsidP="001608D0">
      <w:r w:rsidRPr="00F12812">
        <w:t xml:space="preserve">Silniční osobní a zejména nákladní doprava v současnosti zásadním způsobem negativně ovlivňuje kvalitu života, životní prostředí a zdravotní stav obyvatel většiny </w:t>
      </w:r>
      <w:r>
        <w:t>obcí a měst v České republice a </w:t>
      </w:r>
      <w:r w:rsidRPr="00F12812">
        <w:t>v exponovaných místech významně poš</w:t>
      </w:r>
      <w:r>
        <w:t>kozuje silniční infrastrukturu.</w:t>
      </w:r>
    </w:p>
    <w:p w14:paraId="26E9ADA0" w14:textId="305A03DC" w:rsidR="00B35757" w:rsidRPr="00744B9B" w:rsidRDefault="00F12812" w:rsidP="001608D0">
      <w:pPr>
        <w:rPr>
          <w:b/>
        </w:rPr>
      </w:pPr>
      <w:r w:rsidRPr="00744B9B">
        <w:rPr>
          <w:b/>
        </w:rPr>
        <w:t>Dopravní obslužnost veřejnou dopravou</w:t>
      </w:r>
    </w:p>
    <w:p w14:paraId="24132F53" w14:textId="77F6B983" w:rsidR="000E5FDB" w:rsidRPr="00977960" w:rsidRDefault="00F12812" w:rsidP="00E87B09">
      <w:r w:rsidRPr="00F12812">
        <w:t xml:space="preserve">Hromadná doprava je zajišťována autobusovými linkami. Zastávky autobusové dopravy jsou situovány jak na průtahu silnice III/32328 obcí, tak i při silnici I/11 v prostoru stávajících křižovatek. V oblasti hromadné dopravy se nepředpokládá významnější rozvoj. Vedení linek a rozmístění zastávek odpovídá současným i předpokládaným potřebám. Dopravní obslužnost osobní autobusovou dopravou přes Roudnici zajišťuje společnost ARRIVA VÝCHODNÍ ČECHY, a. s., a to linka 610550 umožňující spojení s Hradcem Králové, Chlumcem nad Cidlinou či Nechanicemi. </w:t>
      </w:r>
    </w:p>
    <w:p w14:paraId="0F0B5294" w14:textId="35B3E626" w:rsidR="0016230E" w:rsidRPr="00977960" w:rsidRDefault="00F12812" w:rsidP="00E87B09">
      <w:r w:rsidRPr="00F12812">
        <w:lastRenderedPageBreak/>
        <w:t>Mimo území obce Roudnice prochází železniční trať celostátního cha</w:t>
      </w:r>
      <w:r w:rsidR="001608D0">
        <w:t>rakteru č. 020 Hradec Králové – </w:t>
      </w:r>
      <w:r w:rsidRPr="00F12812">
        <w:t>Chlumec nad Cidlinou – Praha se zastávkou Dobřenice, která je situována v docházkové vzdálenosti (asi 2 km).</w:t>
      </w:r>
    </w:p>
    <w:p w14:paraId="2E2BF48F" w14:textId="0F656294" w:rsidR="00B35757" w:rsidRPr="00744B9B" w:rsidRDefault="00F12812" w:rsidP="00E87B09">
      <w:pPr>
        <w:rPr>
          <w:b/>
        </w:rPr>
      </w:pPr>
      <w:r w:rsidRPr="00744B9B">
        <w:rPr>
          <w:b/>
        </w:rPr>
        <w:t>Pěší doprava a cyklodoprava</w:t>
      </w:r>
    </w:p>
    <w:p w14:paraId="3F837E8A" w14:textId="457EDBA4" w:rsidR="00B35757" w:rsidRPr="00977960" w:rsidRDefault="00F12812" w:rsidP="00E87B09">
      <w:r w:rsidRPr="00F12812">
        <w:t xml:space="preserve">Výrazný rozvoj nemotorových způsobů dopravy (zejména rekreační cyklistické a inline) vede v posledních 15 letech k vytváření potřebné infrastruktury s cyklotrasami vyznačenými na existujících komunikacích a s nově vybudovanými cyklostezkami. Centrem obce prochází cyklotrasa regionálního významu č. 4199 Chlumec nad Cidlinou – Praskačka, katastrálním územím obce dále prochází regionální cyklotrasy č. 4200 Pardubice – Hrádek a č. 4288 Roudnice – Žlunice. Pro místní potřeby obyvatel jsou pěší a cyklistickou dopravu využívány především minimálně dopravně zatížené silnice III. tříd či místní a účelové komunikace. Chodníky jsou vybudovány a udržovány v rozsahu odpovídajícím počtu obyvatel a rozmístění objektů v urbanizovaném území. </w:t>
      </w:r>
    </w:p>
    <w:p w14:paraId="693F6229" w14:textId="553CA523" w:rsidR="00744B9B" w:rsidRPr="00803512" w:rsidRDefault="00F12812" w:rsidP="00803512">
      <w:r w:rsidRPr="00F12812">
        <w:t>Z výše uvedených údajů je možné konstatovat, že základní dopravní obslužnost obce Roudnice je na dostatečné úrovni. Problémem zůstávají neudržitelně vysoké intenzity osobní a především nákladní automobilové dopravy v okolí obce.</w:t>
      </w:r>
      <w:bookmarkStart w:id="84" w:name="_Toc466388283"/>
    </w:p>
    <w:p w14:paraId="50707BC6" w14:textId="3D1E47D9" w:rsidR="00897C92" w:rsidRPr="00977960" w:rsidRDefault="00472CE2" w:rsidP="00631F4E">
      <w:pPr>
        <w:pStyle w:val="Nadpis1"/>
      </w:pPr>
      <w:bookmarkStart w:id="85" w:name="_Toc478047802"/>
      <w:bookmarkStart w:id="86" w:name="_Toc482873294"/>
      <w:r w:rsidRPr="00F12812">
        <w:t>8</w:t>
      </w:r>
      <w:r w:rsidR="00897C92" w:rsidRPr="00F12812">
        <w:t xml:space="preserve"> </w:t>
      </w:r>
      <w:r w:rsidR="00B13741">
        <w:tab/>
      </w:r>
      <w:r w:rsidR="00897C92" w:rsidRPr="00F12812">
        <w:t>Služby, vzdělávací soustava, kulturní a sportovní zařízení</w:t>
      </w:r>
      <w:bookmarkEnd w:id="84"/>
      <w:bookmarkEnd w:id="85"/>
      <w:bookmarkEnd w:id="86"/>
    </w:p>
    <w:p w14:paraId="06494BA0" w14:textId="5CCD926C" w:rsidR="00897C92" w:rsidRPr="00977960" w:rsidRDefault="00472CE2" w:rsidP="00631F4E">
      <w:pPr>
        <w:pStyle w:val="Nadpis2"/>
      </w:pPr>
      <w:bookmarkStart w:id="87" w:name="_Toc466388284"/>
      <w:bookmarkStart w:id="88" w:name="_Toc478047803"/>
      <w:r w:rsidRPr="00F12812">
        <w:t>8</w:t>
      </w:r>
      <w:r w:rsidR="00897C92" w:rsidRPr="00F12812">
        <w:t xml:space="preserve">.1 </w:t>
      </w:r>
      <w:r w:rsidR="00B13741">
        <w:tab/>
      </w:r>
      <w:r w:rsidR="001C2AA6" w:rsidRPr="00F12812">
        <w:t>Veřejná správa a s</w:t>
      </w:r>
      <w:r w:rsidR="00897C92" w:rsidRPr="00F12812">
        <w:t>lužby</w:t>
      </w:r>
      <w:bookmarkEnd w:id="87"/>
      <w:bookmarkEnd w:id="88"/>
    </w:p>
    <w:p w14:paraId="343A64E2" w14:textId="2E274B00" w:rsidR="00C4041E" w:rsidRDefault="00F12812" w:rsidP="00E87B09">
      <w:r w:rsidRPr="00F12812">
        <w:t xml:space="preserve">Roudnice je pouze obcí 1. stupně, v rámci přenesené působnosti obec spadá pod </w:t>
      </w:r>
      <w:r w:rsidR="0021207E">
        <w:t>SO ORP</w:t>
      </w:r>
      <w:r w:rsidRPr="00F12812">
        <w:t xml:space="preserve"> Hradec Králové. Nejbližším matričním úřadem je Obecní úřad Praskačka (6 km). Funkci stavebního úřadu vykonává Magistrát města Hradec Králové. V Hradci Králové se taktéž nachází všechny důležité instituce veřejné správy</w:t>
      </w:r>
      <w:r w:rsidR="00321532">
        <w:t>:</w:t>
      </w:r>
      <w:r w:rsidRPr="00F12812">
        <w:t xml:space="preserve"> katastrální úřad, finanční úřad, úřad práce okresní státní zastupitelství, apod.</w:t>
      </w:r>
    </w:p>
    <w:p w14:paraId="0F416BEB" w14:textId="26C3949F" w:rsidR="006123FE" w:rsidRPr="006123FE" w:rsidRDefault="006123FE" w:rsidP="006123FE">
      <w:pPr>
        <w:rPr>
          <w:b/>
        </w:rPr>
      </w:pPr>
      <w:r w:rsidRPr="006123FE">
        <w:rPr>
          <w:b/>
        </w:rPr>
        <w:t>Samospráva obce Roudnice</w:t>
      </w:r>
    </w:p>
    <w:p w14:paraId="5BD5C7BF" w14:textId="77777777" w:rsidR="006123FE" w:rsidRPr="00977960" w:rsidRDefault="006123FE" w:rsidP="006123FE">
      <w:pPr>
        <w:pStyle w:val="Odstavecseseznamem"/>
        <w:numPr>
          <w:ilvl w:val="0"/>
          <w:numId w:val="29"/>
        </w:numPr>
      </w:pPr>
      <w:r w:rsidRPr="00F12812">
        <w:t>Bc. Svatopluk Kněžour – starosta obce Roudnice;</w:t>
      </w:r>
    </w:p>
    <w:p w14:paraId="335CDF20" w14:textId="77777777" w:rsidR="006123FE" w:rsidRPr="00977960" w:rsidRDefault="006123FE" w:rsidP="006123FE">
      <w:pPr>
        <w:pStyle w:val="Odstavecseseznamem"/>
        <w:numPr>
          <w:ilvl w:val="0"/>
          <w:numId w:val="29"/>
        </w:numPr>
      </w:pPr>
      <w:r w:rsidRPr="00F12812">
        <w:t>Ing. Jana Rejlová – místostarostka obce Roudnice;</w:t>
      </w:r>
    </w:p>
    <w:p w14:paraId="0CE8A851" w14:textId="77777777" w:rsidR="006123FE" w:rsidRPr="00977960" w:rsidRDefault="006123FE" w:rsidP="006123FE">
      <w:pPr>
        <w:pStyle w:val="Odstavecseseznamem"/>
        <w:numPr>
          <w:ilvl w:val="0"/>
          <w:numId w:val="29"/>
        </w:numPr>
      </w:pPr>
      <w:r w:rsidRPr="00F12812">
        <w:t>Milena Bártová – členka Zastupitelstva obce Roudnice;</w:t>
      </w:r>
    </w:p>
    <w:p w14:paraId="548DEF29" w14:textId="77777777" w:rsidR="006123FE" w:rsidRPr="00977960" w:rsidRDefault="006123FE" w:rsidP="006123FE">
      <w:pPr>
        <w:pStyle w:val="Odstavecseseznamem"/>
        <w:numPr>
          <w:ilvl w:val="0"/>
          <w:numId w:val="29"/>
        </w:numPr>
      </w:pPr>
      <w:r w:rsidRPr="00F12812">
        <w:t>Drahomíra Chabruská – členka Zastupitelstva obce Roudnice;</w:t>
      </w:r>
    </w:p>
    <w:p w14:paraId="641CD986" w14:textId="77777777" w:rsidR="006123FE" w:rsidRPr="00977960" w:rsidRDefault="006123FE" w:rsidP="006123FE">
      <w:pPr>
        <w:pStyle w:val="Odstavecseseznamem"/>
        <w:numPr>
          <w:ilvl w:val="0"/>
          <w:numId w:val="29"/>
        </w:numPr>
      </w:pPr>
      <w:r w:rsidRPr="00F12812">
        <w:t>Milan Chabruský – člen Zastupitelstva obce Roudnice;</w:t>
      </w:r>
    </w:p>
    <w:p w14:paraId="41D1DD85" w14:textId="77777777" w:rsidR="006123FE" w:rsidRPr="00977960" w:rsidRDefault="006123FE" w:rsidP="006123FE">
      <w:pPr>
        <w:pStyle w:val="Odstavecseseznamem"/>
        <w:numPr>
          <w:ilvl w:val="0"/>
          <w:numId w:val="29"/>
        </w:numPr>
      </w:pPr>
      <w:r w:rsidRPr="00F12812">
        <w:t>David Klapka – člen Zastupitelstva obce Roudnice;</w:t>
      </w:r>
    </w:p>
    <w:p w14:paraId="2B2C0A1D" w14:textId="77777777" w:rsidR="006123FE" w:rsidRPr="00977960" w:rsidRDefault="006123FE" w:rsidP="006123FE">
      <w:pPr>
        <w:pStyle w:val="Odstavecseseznamem"/>
        <w:numPr>
          <w:ilvl w:val="0"/>
          <w:numId w:val="29"/>
        </w:numPr>
      </w:pPr>
      <w:r w:rsidRPr="00F12812">
        <w:t>Miloslav Klapka – člen Zastupitelstva obce Roudnice;</w:t>
      </w:r>
    </w:p>
    <w:p w14:paraId="538CC95C" w14:textId="77777777" w:rsidR="006123FE" w:rsidRPr="00977960" w:rsidRDefault="006123FE" w:rsidP="006123FE">
      <w:pPr>
        <w:pStyle w:val="Odstavecseseznamem"/>
        <w:numPr>
          <w:ilvl w:val="0"/>
          <w:numId w:val="29"/>
        </w:numPr>
      </w:pPr>
      <w:r w:rsidRPr="00F12812">
        <w:t>Martina Kopřivová – členka Zastupitelstva obce Roudnice;</w:t>
      </w:r>
    </w:p>
    <w:p w14:paraId="7C9E2C46" w14:textId="23B03F9D" w:rsidR="006123FE" w:rsidRPr="00977960" w:rsidRDefault="006123FE" w:rsidP="00E87B09">
      <w:pPr>
        <w:pStyle w:val="Odstavecseseznamem"/>
        <w:numPr>
          <w:ilvl w:val="0"/>
          <w:numId w:val="29"/>
        </w:numPr>
      </w:pPr>
      <w:r w:rsidRPr="00F12812">
        <w:t>Radek Žilka – člen Zastupitelstva obce Roudnice;</w:t>
      </w:r>
    </w:p>
    <w:p w14:paraId="3F3D06FF" w14:textId="4FB0B0B1" w:rsidR="00897C92" w:rsidRPr="00977960" w:rsidRDefault="00472CE2" w:rsidP="00631F4E">
      <w:pPr>
        <w:pStyle w:val="Nadpis2"/>
      </w:pPr>
      <w:bookmarkStart w:id="89" w:name="_Toc466388285"/>
      <w:bookmarkStart w:id="90" w:name="_Toc478047804"/>
      <w:r w:rsidRPr="00F12812">
        <w:t>8</w:t>
      </w:r>
      <w:r w:rsidR="00897C92" w:rsidRPr="00F12812">
        <w:t xml:space="preserve">.2 </w:t>
      </w:r>
      <w:r w:rsidR="00B13741">
        <w:tab/>
      </w:r>
      <w:r w:rsidR="00897C92" w:rsidRPr="00F12812">
        <w:t>Komerční služby</w:t>
      </w:r>
      <w:bookmarkEnd w:id="89"/>
      <w:bookmarkEnd w:id="90"/>
    </w:p>
    <w:p w14:paraId="234236C3" w14:textId="3ED372F6" w:rsidR="00C4041E" w:rsidRPr="00977960" w:rsidRDefault="00F12812" w:rsidP="00E87B09">
      <w:r w:rsidRPr="00F12812">
        <w:t>Komerční služby poskytuje v Roudnici veřejnosti dosti široké spektrum podnikatelských subjektů. Největším podnikem je Bazar Roudnice s prodejní plochou až 40 tisíc m</w:t>
      </w:r>
      <w:r w:rsidRPr="00F12812">
        <w:rPr>
          <w:vertAlign w:val="superscript"/>
        </w:rPr>
        <w:t>2</w:t>
      </w:r>
      <w:r w:rsidRPr="00F12812">
        <w:t xml:space="preserve">, který nabízí prodej nákladních vozidel, stavební a zemědělské techniky. U písníku Roudnice lze pořídit stavební materiál (přírodní těžený písek), ten zde prodává společnost ACHP spol. s r.o. </w:t>
      </w:r>
      <w:r w:rsidRPr="00F12812">
        <w:rPr>
          <w:lang w:eastAsia="cs-CZ"/>
        </w:rPr>
        <w:t xml:space="preserve">Prodej potravin a spotřebního zboží zajišťuje maloobchodní řetězec Hruška. Farma Roudnice spol. s.r.o. nabízí prodej mléka a mléčných </w:t>
      </w:r>
      <w:r w:rsidRPr="00F12812">
        <w:rPr>
          <w:lang w:eastAsia="cs-CZ"/>
        </w:rPr>
        <w:lastRenderedPageBreak/>
        <w:t xml:space="preserve">výrobků. Komerční služby dále nabízí řada drobných živnostníků a řemeslníků. Stravovací služby zajišťují hospoda U Formana, rychlé občerstvení V Lesejčku a Motel u sedláka Chvojky při silnici I/11.  </w:t>
      </w:r>
    </w:p>
    <w:p w14:paraId="05F323E6" w14:textId="360E4AAD" w:rsidR="00897C92" w:rsidRPr="00977960" w:rsidRDefault="00472CE2" w:rsidP="00631F4E">
      <w:pPr>
        <w:pStyle w:val="Nadpis2"/>
      </w:pPr>
      <w:bookmarkStart w:id="91" w:name="_Toc466388286"/>
      <w:bookmarkStart w:id="92" w:name="_Toc478047805"/>
      <w:r w:rsidRPr="00F12812">
        <w:t>8</w:t>
      </w:r>
      <w:r w:rsidR="00897C92" w:rsidRPr="00F12812">
        <w:t xml:space="preserve">.3 </w:t>
      </w:r>
      <w:r w:rsidR="00B13741">
        <w:tab/>
      </w:r>
      <w:r w:rsidR="00897C92" w:rsidRPr="00F12812">
        <w:t>Zdravotnictví a sociální služby</w:t>
      </w:r>
      <w:bookmarkEnd w:id="91"/>
      <w:bookmarkEnd w:id="92"/>
    </w:p>
    <w:p w14:paraId="46710195" w14:textId="7BBEBABD" w:rsidR="001B1DFD" w:rsidRPr="00977960" w:rsidRDefault="00F12812" w:rsidP="00E87B09">
      <w:r w:rsidRPr="00F12812">
        <w:t>V obci Roudnice není žádné zdravotnické zaří</w:t>
      </w:r>
      <w:r w:rsidR="0021207E">
        <w:t>zení. K 31. 12. 2015</w:t>
      </w:r>
      <w:r w:rsidRPr="00F12812">
        <w:t xml:space="preserve"> poskytovaly zdravotnické služby zdravotní střediska a nemocnice v Hradci Králové, Novém Bydžově, Chlumci nad Cidlinou, Lhotě pod Libčany, Kratonohách, Dobřenicích a Libčanech. Sociální služby a sociální péči poskytují zařízení Centra sociální pomoci a služeb se sídlem v Hradci Králové.</w:t>
      </w:r>
    </w:p>
    <w:p w14:paraId="1AF1F975" w14:textId="7249A945" w:rsidR="00897C92" w:rsidRPr="00977960" w:rsidRDefault="00F12812" w:rsidP="00E87B09">
      <w:r w:rsidRPr="00F12812">
        <w:t xml:space="preserve">Nabídka zdravotnických a sociálních služeb v obci Roudnice odpovídá standardu podobně velkých obcí v České republice. </w:t>
      </w:r>
    </w:p>
    <w:p w14:paraId="4FFBBB9E" w14:textId="10F3C4D3" w:rsidR="00897C92" w:rsidRPr="00977960" w:rsidRDefault="00472CE2" w:rsidP="00631F4E">
      <w:pPr>
        <w:pStyle w:val="Nadpis2"/>
      </w:pPr>
      <w:bookmarkStart w:id="93" w:name="_Toc466388287"/>
      <w:bookmarkStart w:id="94" w:name="_Toc478047806"/>
      <w:r w:rsidRPr="00F12812">
        <w:t>8</w:t>
      </w:r>
      <w:r w:rsidR="00897C92" w:rsidRPr="00F12812">
        <w:t xml:space="preserve">.4 </w:t>
      </w:r>
      <w:r w:rsidR="00B13741">
        <w:tab/>
      </w:r>
      <w:r w:rsidR="00897C92" w:rsidRPr="00F12812">
        <w:t>Zařízení vzdělávací soustavy</w:t>
      </w:r>
      <w:bookmarkEnd w:id="93"/>
      <w:bookmarkEnd w:id="94"/>
    </w:p>
    <w:p w14:paraId="07598C7F" w14:textId="11C0F3C4" w:rsidR="00826714" w:rsidRPr="00977960" w:rsidRDefault="00F12812" w:rsidP="00E87B09">
      <w:r w:rsidRPr="00F12812">
        <w:t>V obci Roudnice je zajištěna péče a vzdělávání dětí předškolního věku. Nachází se zde Mateřská škola Roudnice, která je jednotřídní. Jedná se o přístavbu k budově obecního úřadu se samostatným bezbariérovým vchodem. Do základních škol dojíždějí žáci do Libčan, případně do Hradce Králové. Do středních škol a učňovských zařízení dojíždějí studenti a učni především do Hradce Králové, ale i do jiných zařízení v Královéhradeckém a Pardubickém kraji. Do vyšších odborných a vys</w:t>
      </w:r>
      <w:r w:rsidR="0021207E">
        <w:t>okých škol studenti dojíždějí do</w:t>
      </w:r>
      <w:r w:rsidRPr="00F12812">
        <w:t xml:space="preserve"> celé ČR. Nejbližší základní umělecké školy jsou v Hradci </w:t>
      </w:r>
      <w:r w:rsidR="0021207E">
        <w:t>Králové, Chlumci nad Cidlinou a </w:t>
      </w:r>
      <w:r w:rsidRPr="00F12812">
        <w:t xml:space="preserve">Nechanicích.  </w:t>
      </w:r>
    </w:p>
    <w:p w14:paraId="116F8D6D" w14:textId="24ABFCB4" w:rsidR="00897C92" w:rsidRPr="00977960" w:rsidRDefault="00472CE2" w:rsidP="00631F4E">
      <w:pPr>
        <w:pStyle w:val="Nadpis2"/>
      </w:pPr>
      <w:bookmarkStart w:id="95" w:name="_Toc466388288"/>
      <w:bookmarkStart w:id="96" w:name="_Toc478047807"/>
      <w:r w:rsidRPr="00F12812">
        <w:t>8</w:t>
      </w:r>
      <w:r w:rsidR="00897C92" w:rsidRPr="00F12812">
        <w:t xml:space="preserve">.5 </w:t>
      </w:r>
      <w:r w:rsidR="00B13741">
        <w:tab/>
      </w:r>
      <w:r w:rsidR="00897C92" w:rsidRPr="00F12812">
        <w:t>Kulturní a sportovní zařízení</w:t>
      </w:r>
      <w:bookmarkEnd w:id="95"/>
      <w:bookmarkEnd w:id="96"/>
    </w:p>
    <w:p w14:paraId="41E9A6A4" w14:textId="73C1721A" w:rsidR="00C14CFF" w:rsidRDefault="00F12812" w:rsidP="00E87B09">
      <w:r w:rsidRPr="00F12812">
        <w:t>V obci Roudnice je Obecní knihovna umístěná v budově Obecního úřadu. Pro koncerty a divadelní vystoupení je k dispozici veřejný sál v hostinci „U Formana“. Pro společenské akce je také možné využít klubovnu v nově zrekonstruované hasičské zbrojnici. Dále se v obci nachází přírodní amfiteátr. Pro sportovní akce v průběhu celého roku je určen sportovní areál „V Lesejčku“, kde je fotbalové hřiště, minihřiště s umělým povrchem a</w:t>
      </w:r>
      <w:r w:rsidR="0021207E">
        <w:t xml:space="preserve"> dětské hřiště a </w:t>
      </w:r>
      <w:r w:rsidRPr="00F12812">
        <w:t xml:space="preserve">venkovní ping-pong. Dále je k dispozici velká sportovní plocha na Starém hřišti ve středu obce, kde je okruh pro in-line brusle, dětské hřiště a zázemí pro pořádání </w:t>
      </w:r>
      <w:r w:rsidR="0021207E">
        <w:t xml:space="preserve">kulturních a sportovních </w:t>
      </w:r>
      <w:r w:rsidRPr="00F12812">
        <w:t>akcí. Další dětské hřiště je na návsi u křížku. Vodní plochy po těžbě štěrkopísku a nádrže na Roudnickém potoku jsou využívány převážně pro sportovní rybolov.</w:t>
      </w:r>
    </w:p>
    <w:p w14:paraId="786626C1" w14:textId="1627E916" w:rsidR="00F100F5" w:rsidRPr="00977960" w:rsidRDefault="00F100F5" w:rsidP="00E87B09">
      <w:r>
        <w:t xml:space="preserve">Kulturní a sportovní zařízení v Roudnici jsou v současné době dimenzovány pro uspokojení potřeb místních obyvatel, jimž poskytují uspokojivou nabídku volnočasového vyžití s ohledem na velikost obce a dostupnost zařízení vyšších kapacit a úrovně v okolních obcích, především pak ve městě Hradec Králové. Rozšiřování nabídky kapacit pro volnočasové aktivity do budoucna je žádoucí jak z hlediska podpory zdravého životního stylu obyvatel, tak pro posílení jejich komunitní soudržnosti a omezení nutnosti výjezdu do regionálních center.  </w:t>
      </w:r>
    </w:p>
    <w:p w14:paraId="44EA34D9" w14:textId="1165F8DF" w:rsidR="00733752" w:rsidRPr="00977960" w:rsidRDefault="006123FE" w:rsidP="006123FE">
      <w:pPr>
        <w:pStyle w:val="Nadpis2"/>
      </w:pPr>
      <w:bookmarkStart w:id="97" w:name="_Toc466388289"/>
      <w:bookmarkStart w:id="98" w:name="_Toc478047808"/>
      <w:r>
        <w:t>8.6</w:t>
      </w:r>
      <w:r w:rsidR="00733752" w:rsidRPr="00F12812">
        <w:t xml:space="preserve"> </w:t>
      </w:r>
      <w:r w:rsidR="00B13741">
        <w:tab/>
      </w:r>
      <w:r w:rsidR="003B3CDD" w:rsidRPr="00F12812">
        <w:t>Veřejný pořádek a b</w:t>
      </w:r>
      <w:r w:rsidR="00733752" w:rsidRPr="00F12812">
        <w:t>ezpečnost</w:t>
      </w:r>
      <w:bookmarkEnd w:id="97"/>
      <w:bookmarkEnd w:id="98"/>
    </w:p>
    <w:p w14:paraId="67FA3C26" w14:textId="2523B43A" w:rsidR="006A2C2E" w:rsidRDefault="00F12812" w:rsidP="00E87B09">
      <w:r w:rsidRPr="00F12812">
        <w:t>Na bezpečnost a veřejný pořádek v obci Roudnice dohlíží Policie ČR, která byla jako ozbrojený bezpečnostní sbor Česk</w:t>
      </w:r>
      <w:r w:rsidR="006123FE">
        <w:t xml:space="preserve">é republiky. </w:t>
      </w:r>
      <w:r w:rsidRPr="00F12812">
        <w:t xml:space="preserve">Policie slouží veřejnosti a jejím úkolem je chránit bezpečnost osob a majetku a veřejný pořádek, předcházet trestné činnosti, plnit úkoly podle trestního řádu a další úkoly na úseku veřejného pořádku a bezpečnosti svěřené jí zákony, přímo použitelnými předpisy Evropských </w:t>
      </w:r>
      <w:r w:rsidRPr="00F12812">
        <w:lastRenderedPageBreak/>
        <w:t>společenství nebo mezinárodními smlouvami, které jsou součástí právního řádu. Policie ČR je podřízena Ministerstvu vnitra ČR.</w:t>
      </w:r>
    </w:p>
    <w:p w14:paraId="5813B49E" w14:textId="5574C00A" w:rsidR="00F100F5" w:rsidRPr="00977960" w:rsidRDefault="00F100F5" w:rsidP="00E87B09">
      <w:r>
        <w:t>Obec Roudnice v současné době nezaznamenává zvýšená rizika z hlediska civilní bezpečnosti. Největším rizikem tak zůstává ohrožení vysokou intenzitou silničního provozu včetně provozu zemědělské techniky. Obec nedisponuje kamerovými systémy či podobnými technologiemi pro ochranu civilní bezpečnosti.</w:t>
      </w:r>
    </w:p>
    <w:p w14:paraId="05E27D69" w14:textId="29237E8C" w:rsidR="008263C3" w:rsidRPr="00977960" w:rsidRDefault="006123FE" w:rsidP="00631F4E">
      <w:pPr>
        <w:pStyle w:val="Nadpis1"/>
      </w:pPr>
      <w:bookmarkStart w:id="99" w:name="_Toc466388290"/>
      <w:bookmarkStart w:id="100" w:name="_Toc478047809"/>
      <w:bookmarkStart w:id="101" w:name="_Toc482873295"/>
      <w:r>
        <w:t>9</w:t>
      </w:r>
      <w:r w:rsidR="008263C3" w:rsidRPr="00F12812">
        <w:t xml:space="preserve"> </w:t>
      </w:r>
      <w:r w:rsidR="00B13741">
        <w:tab/>
      </w:r>
      <w:r w:rsidR="008263C3" w:rsidRPr="00F12812">
        <w:t>Cestovní ruch, turismus, rekreace</w:t>
      </w:r>
      <w:bookmarkEnd w:id="99"/>
      <w:bookmarkEnd w:id="100"/>
      <w:bookmarkEnd w:id="101"/>
    </w:p>
    <w:p w14:paraId="3060F880" w14:textId="37A69CA8" w:rsidR="00C2353C" w:rsidRDefault="00C2353C" w:rsidP="00E87B09">
      <w:r>
        <w:t xml:space="preserve">Roudnice spadá do turistického regionu Východní Čechy a do turistické oblasti Hradecko. Charakter rovinatého zemědělského regionu, v němž se obec Roudnice nachází, poskytuje pouze omezený potenciál pro rozvoj cestovního ruchu. Oblast tak patří mezi nejméně atraktivní území z pohledu cestovního ruchu v rámci Královéhradeckého kraje, resp. v rámci </w:t>
      </w:r>
      <w:r w:rsidR="00FC58C4">
        <w:t xml:space="preserve">příslušného </w:t>
      </w:r>
      <w:r>
        <w:t>turistického regionu</w:t>
      </w:r>
      <w:r w:rsidR="006123FE">
        <w:t xml:space="preserve"> i </w:t>
      </w:r>
      <w:r w:rsidR="00FC58C4">
        <w:t>oblasti</w:t>
      </w:r>
      <w:r>
        <w:t>.</w:t>
      </w:r>
    </w:p>
    <w:p w14:paraId="2923F39C" w14:textId="76573437" w:rsidR="004364E9" w:rsidRDefault="00C2353C" w:rsidP="00E87B09">
      <w:r>
        <w:t xml:space="preserve">Na území obce se nenachází žádné významné turistické atraktivity. </w:t>
      </w:r>
      <w:r w:rsidR="006123FE">
        <w:t>V </w:t>
      </w:r>
      <w:r w:rsidR="00F100F5">
        <w:t xml:space="preserve"> současné době v menším rozsahu provozuje organizované sportovní rybaření u jedné z vodních nádrží. </w:t>
      </w:r>
      <w:r w:rsidR="006123FE">
        <w:t>V Roudnici se nevyskytují žádné pravděpodobné objekty sloužící rozvoji turismu.</w:t>
      </w:r>
    </w:p>
    <w:p w14:paraId="2F5F811B" w14:textId="0A7B0C4F" w:rsidR="00093619" w:rsidRDefault="002E43A5" w:rsidP="00E87B09">
      <w:r>
        <w:t xml:space="preserve">Potenciál obce tedy závisí na budoucích investicích do infrastruktury cestovního ruchu včetně vytváření nových atraktivit. </w:t>
      </w:r>
      <w:r w:rsidR="00255B24">
        <w:t xml:space="preserve">Může se jednat o napojení obce na funkční síť cyklostezek, vytvoření či napojení na atraktivně koncipované tematické pěší či cyklistické trasy. </w:t>
      </w:r>
      <w:r w:rsidR="00321532">
        <w:t xml:space="preserve">Obcí v současné době vedou cyklotrasy IV. třídy (lokálního významu): č. 4199, 4200 a 4288). Nejbližší značená turistická trasa vede přes sousední obec Libčany. </w:t>
      </w:r>
    </w:p>
    <w:p w14:paraId="65B5C6D7" w14:textId="106C003F" w:rsidR="00255B24" w:rsidRDefault="00255B24" w:rsidP="00E87B09">
      <w:r>
        <w:t>K rozvoji cestovního ruchu také může přispět vytvoření turistické destinace s rekreačním potenciálem (například ve vazbě na vodní nádrže), vznik zařízení pro alternativní formy turistiky, inovativní tvorba image obce se zapojením místní komunity, případně vybudování gastronomického zařízení poskytující</w:t>
      </w:r>
      <w:r w:rsidR="00FC58C4">
        <w:t>ho</w:t>
      </w:r>
      <w:r>
        <w:t xml:space="preserve"> širší škálu volnočasového vyžití a svojí úrovní konkurenceschopné</w:t>
      </w:r>
      <w:r w:rsidR="00FC58C4">
        <w:t>ho</w:t>
      </w:r>
      <w:r>
        <w:t xml:space="preserve"> na úrovni regionu.</w:t>
      </w:r>
    </w:p>
    <w:p w14:paraId="46A85070" w14:textId="1A521F45" w:rsidR="00255B24" w:rsidRDefault="00255B24" w:rsidP="00E87B09">
      <w:r>
        <w:t>V současné době se v obci nachází jedno menší u</w:t>
      </w:r>
      <w:r w:rsidR="00C2353C">
        <w:t>bytovací zařízení</w:t>
      </w:r>
      <w:r>
        <w:t xml:space="preserve"> – motel U sedláka Chvojky</w:t>
      </w:r>
      <w:r w:rsidR="00F100F5">
        <w:t xml:space="preserve"> situovaný při silnici I/11. </w:t>
      </w:r>
      <w:r w:rsidR="00FC58C4">
        <w:t xml:space="preserve">Stravovací zařízení v obci jsou orientována na občerstvení místní klientely, případně pro dálkové řidiče projíždějící po I/11. Obec nenabízí gastronomické zařízení zakládající potenciál k rozvoji cestovního ruchu. </w:t>
      </w:r>
    </w:p>
    <w:p w14:paraId="44871096" w14:textId="0D2D3D19" w:rsidR="005B234C" w:rsidRPr="00977960" w:rsidRDefault="003F7B74" w:rsidP="00631F4E">
      <w:pPr>
        <w:pStyle w:val="Nadpis1"/>
      </w:pPr>
      <w:bookmarkStart w:id="102" w:name="_Toc466388292"/>
      <w:bookmarkStart w:id="103" w:name="_Toc478047810"/>
      <w:bookmarkStart w:id="104" w:name="_Toc482873296"/>
      <w:r w:rsidRPr="00F12812">
        <w:t>12</w:t>
      </w:r>
      <w:r w:rsidR="005B234C" w:rsidRPr="00F12812">
        <w:t xml:space="preserve"> </w:t>
      </w:r>
      <w:r w:rsidR="00B13741">
        <w:tab/>
      </w:r>
      <w:r w:rsidR="005B234C" w:rsidRPr="00F12812">
        <w:t xml:space="preserve">Vnější vztahy </w:t>
      </w:r>
      <w:r w:rsidR="004778FB" w:rsidRPr="00F12812">
        <w:t>obce Roudnice</w:t>
      </w:r>
      <w:bookmarkEnd w:id="102"/>
      <w:bookmarkEnd w:id="103"/>
      <w:bookmarkEnd w:id="104"/>
    </w:p>
    <w:p w14:paraId="73DC199A" w14:textId="5A851D63" w:rsidR="00321532" w:rsidRPr="00321532" w:rsidRDefault="00321532" w:rsidP="00E87B09">
      <w:pPr>
        <w:pStyle w:val="Zkladntext2"/>
        <w:rPr>
          <w:rFonts w:eastAsiaTheme="minorEastAsia"/>
          <w:b/>
        </w:rPr>
      </w:pPr>
      <w:r w:rsidRPr="00321532">
        <w:rPr>
          <w:rFonts w:eastAsiaTheme="minorEastAsia"/>
          <w:b/>
        </w:rPr>
        <w:t>Dobrovolný svazek obcí</w:t>
      </w:r>
    </w:p>
    <w:p w14:paraId="0C9411AE" w14:textId="6CE4A2CF" w:rsidR="0013507A" w:rsidRDefault="00F12812" w:rsidP="00E87B09">
      <w:pPr>
        <w:pStyle w:val="Zkladntext2"/>
        <w:rPr>
          <w:rFonts w:eastAsiaTheme="minorEastAsia"/>
        </w:rPr>
      </w:pPr>
      <w:r w:rsidRPr="00F12812">
        <w:rPr>
          <w:rFonts w:eastAsiaTheme="minorEastAsia"/>
        </w:rPr>
        <w:t>Obec Roudnice je členem Mikroregionu Urbanická brázda</w:t>
      </w:r>
      <w:r w:rsidR="00601EE2">
        <w:rPr>
          <w:rFonts w:eastAsiaTheme="minorEastAsia"/>
        </w:rPr>
        <w:t xml:space="preserve">. </w:t>
      </w:r>
      <w:r w:rsidRPr="00F12812">
        <w:rPr>
          <w:rFonts w:eastAsiaTheme="minorEastAsia"/>
        </w:rPr>
        <w:t xml:space="preserve">Jedná se o </w:t>
      </w:r>
      <w:r w:rsidR="00601EE2">
        <w:rPr>
          <w:rFonts w:eastAsiaTheme="minorEastAsia"/>
        </w:rPr>
        <w:t>dobrovolný svazek sdružující 12 </w:t>
      </w:r>
      <w:r w:rsidRPr="00F12812">
        <w:rPr>
          <w:rFonts w:eastAsiaTheme="minorEastAsia"/>
        </w:rPr>
        <w:t>obcí z regionu Urbanické brázdy/brány. Předmětem činnosti svazk</w:t>
      </w:r>
      <w:r w:rsidR="00601EE2">
        <w:rPr>
          <w:rFonts w:eastAsiaTheme="minorEastAsia"/>
        </w:rPr>
        <w:t>u je ochrana společných zájmů a </w:t>
      </w:r>
      <w:r w:rsidRPr="00F12812">
        <w:rPr>
          <w:rFonts w:eastAsiaTheme="minorEastAsia"/>
        </w:rPr>
        <w:t xml:space="preserve">veškerých aktivit, které povedou k ekonomickému, kulturnímu a sociálnímu rozvoji mikroregionu, tvořenému katastrálními územími všech členů svazku. K hlavním předmětům činnosti svazku patří účast v národních a mezinárodních programech, příprava a realizace integrovaných </w:t>
      </w:r>
      <w:r w:rsidR="00601EE2">
        <w:rPr>
          <w:rFonts w:eastAsiaTheme="minorEastAsia"/>
        </w:rPr>
        <w:t>projektů a </w:t>
      </w:r>
      <w:r w:rsidRPr="00F12812">
        <w:rPr>
          <w:rFonts w:eastAsiaTheme="minorEastAsia"/>
        </w:rPr>
        <w:t>rozvojových strategií, přeshraniční spolupráce a aktivity vedoucí k postupnému vyrovnávání rozvojového potenciálu všech členů.</w:t>
      </w:r>
    </w:p>
    <w:p w14:paraId="3FC54D7C" w14:textId="3178BF97" w:rsidR="00321532" w:rsidRPr="00321532" w:rsidRDefault="00321532" w:rsidP="00E87B09">
      <w:pPr>
        <w:pStyle w:val="Zkladntext2"/>
        <w:rPr>
          <w:rFonts w:eastAsiaTheme="minorEastAsia"/>
          <w:b/>
        </w:rPr>
      </w:pPr>
      <w:r w:rsidRPr="00321532">
        <w:rPr>
          <w:rFonts w:eastAsiaTheme="minorEastAsia"/>
          <w:b/>
        </w:rPr>
        <w:lastRenderedPageBreak/>
        <w:t>Místní akční skupina</w:t>
      </w:r>
    </w:p>
    <w:p w14:paraId="1AFF3D69" w14:textId="6D60AB29" w:rsidR="00803512" w:rsidRDefault="00321532" w:rsidP="00321532">
      <w:pPr>
        <w:pStyle w:val="Zkladntext2"/>
        <w:rPr>
          <w:rFonts w:eastAsiaTheme="minorEastAsia"/>
        </w:rPr>
      </w:pPr>
      <w:bookmarkStart w:id="105" w:name="_Toc466388293"/>
      <w:r>
        <w:rPr>
          <w:rFonts w:eastAsiaTheme="minorEastAsia"/>
        </w:rPr>
        <w:t xml:space="preserve">Obec Roudnice spadá do území místní akční skupiny Hradecký venkov, o. p. s. </w:t>
      </w:r>
      <w:r>
        <w:t>MAS Hradecký venkov zahrnuje území 63 obcí ležících západně až severozápadně od krajského města Hradce Králové. MAS Hradecký venkov měla k 31. 12. 2015 celkem 36 členů, z nichž 20 reprezentuje soukromý neziskový sektor (55,5 %), 5 soukromý podnikatelský sektor (14 %) a 11 členů zastupuje veřejný sektor (30,5 %). Partneři MAS jsou dále začleněni do zájmových skupin, které byly definovány tak, aby pokryly jednotlivé prioritní</w:t>
      </w:r>
      <w:r w:rsidR="00601EE2">
        <w:t xml:space="preserve"> oblasti integrované strategie.</w:t>
      </w:r>
      <w:r w:rsidR="00601EE2">
        <w:rPr>
          <w:rFonts w:eastAsiaTheme="minorEastAsia"/>
        </w:rPr>
        <w:t xml:space="preserve"> </w:t>
      </w:r>
      <w:r w:rsidRPr="00321532">
        <w:rPr>
          <w:rFonts w:eastAsiaTheme="minorEastAsia"/>
        </w:rPr>
        <w:t>Místní akční skupina (MAS) Hradecký venkov je společenství občanů, neziskových organizací,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soukromé podnikatelské sféry a veřejné správy (obcí, svazků obcí a institucí veřejné moci), které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spolupracují na rozvoji venkovského území.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Cílem obecně prospěšné činnosti MAS je koordinace rozvoje regionu ve všech oblastech, podpora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multifunkčního zemědělství a ochrana životního prostředí, propagace regionu a rozvoj jeho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turistického potencionálu, posuzování projektů vedoucích k rozvoji regionu, koordinace projektů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a produktů k rozvoji regionu, zajišťování osvěty a vzdělávání, výchova, vzdělávání dětí a mládeže,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příprava informačních, metodických i propagačních materiálů, spolupráce na rozvoji lidských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zdrojů, vytváření nových forem a možností ekonomického a turistického využití krajiny, ochrana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krajiny, sídel a jejich hodnot, komunikace s orgány státní správy a samosprávy při spolupráci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na rozvoji regionu, činnosti spojené se spoluprací s orgány EU v rámci rozvoje regionu, podpora</w:t>
      </w:r>
      <w:r>
        <w:rPr>
          <w:rFonts w:eastAsiaTheme="minorEastAsia"/>
        </w:rPr>
        <w:t xml:space="preserve"> </w:t>
      </w:r>
      <w:r w:rsidRPr="00321532">
        <w:rPr>
          <w:rFonts w:eastAsiaTheme="minorEastAsia"/>
        </w:rPr>
        <w:t>malého a středního podnikání a další</w:t>
      </w:r>
      <w:r>
        <w:rPr>
          <w:rFonts w:eastAsiaTheme="minorEastAsia"/>
        </w:rPr>
        <w:t>.</w:t>
      </w:r>
    </w:p>
    <w:p w14:paraId="587957F6" w14:textId="77777777" w:rsidR="00803512" w:rsidRDefault="00803512">
      <w:pPr>
        <w:spacing w:before="0" w:after="0" w:line="240" w:lineRule="auto"/>
        <w:jc w:val="left"/>
        <w:rPr>
          <w:szCs w:val="20"/>
          <w:lang w:eastAsia="cs-CZ"/>
        </w:rPr>
      </w:pPr>
      <w:r>
        <w:br w:type="page"/>
      </w:r>
    </w:p>
    <w:p w14:paraId="1A584E23" w14:textId="319768AC" w:rsidR="00E56538" w:rsidRPr="00977960" w:rsidRDefault="00321532" w:rsidP="00631F4E">
      <w:pPr>
        <w:pStyle w:val="Nadpis1"/>
      </w:pPr>
      <w:r w:rsidRPr="00F12812">
        <w:lastRenderedPageBreak/>
        <w:t xml:space="preserve"> </w:t>
      </w:r>
      <w:bookmarkStart w:id="106" w:name="_Toc478047811"/>
      <w:bookmarkStart w:id="107" w:name="_Toc482873297"/>
      <w:r w:rsidR="003F7B74" w:rsidRPr="00F12812">
        <w:t>13</w:t>
      </w:r>
      <w:r w:rsidR="00E56538" w:rsidRPr="00F12812">
        <w:t xml:space="preserve"> </w:t>
      </w:r>
      <w:r w:rsidR="00B13741">
        <w:tab/>
      </w:r>
      <w:r w:rsidR="00E56538" w:rsidRPr="00F12812">
        <w:t>Závěr</w:t>
      </w:r>
      <w:bookmarkEnd w:id="105"/>
      <w:bookmarkEnd w:id="106"/>
      <w:bookmarkEnd w:id="107"/>
    </w:p>
    <w:p w14:paraId="48BA5334" w14:textId="77777777" w:rsidR="00366179" w:rsidRPr="00977960" w:rsidRDefault="00F12812" w:rsidP="00E87B09">
      <w:pPr>
        <w:pStyle w:val="Zkladntext2"/>
        <w:rPr>
          <w:rFonts w:eastAsiaTheme="minorEastAsia"/>
        </w:rPr>
      </w:pPr>
      <w:r w:rsidRPr="00F12812">
        <w:rPr>
          <w:rFonts w:eastAsiaTheme="minorEastAsia"/>
        </w:rPr>
        <w:t>Obec Roudnice má z hlediska dlouhodobě udržitelného rozvoje komplikovanou situaci. V rámci ekonomického a sociálního pilíře udržitelného rozvoje jsou negativními faktory nedostatek finančních prostředků na realizaci opatření aktivní politiky zaměstnanosti. Environmentální pilíř negativně ovlivňuje obhospodařování zemědělské půdy v nevhodně velkých celcích, které nejsou vzájemně odděleny funkčními ekostabilizačními prvky v podobě mezí, pásů křovin a stromů a ve kterých téměř zcela absentují solitérní stromy a skupiny dřevin rostoucích mimo les. Dalšími negativními faktory jsou nízký podíl lesů v krajině, jejich nevhodná druhová skladba i věková a prostorová struktura a nepříliš vysoká účinnost systému tříděného sběru odpadu.</w:t>
      </w:r>
    </w:p>
    <w:p w14:paraId="2E57EC0F" w14:textId="77777777" w:rsidR="00472CE2" w:rsidRPr="00977960" w:rsidRDefault="00472CE2" w:rsidP="00E87B09">
      <w:pPr>
        <w:pStyle w:val="Zkladntext2"/>
      </w:pPr>
    </w:p>
    <w:p w14:paraId="7E07B9DC" w14:textId="77777777" w:rsidR="00472CE2" w:rsidRPr="00977960" w:rsidRDefault="00472CE2" w:rsidP="00E87B09">
      <w:pPr>
        <w:pStyle w:val="Zkladntext2"/>
      </w:pPr>
    </w:p>
    <w:sectPr w:rsidR="00472CE2" w:rsidRPr="00977960" w:rsidSect="00E56E23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FEC31" w14:textId="77777777" w:rsidR="00056979" w:rsidRDefault="00056979" w:rsidP="00E87B09">
      <w:r>
        <w:separator/>
      </w:r>
    </w:p>
  </w:endnote>
  <w:endnote w:type="continuationSeparator" w:id="0">
    <w:p w14:paraId="345DCF1F" w14:textId="77777777" w:rsidR="00056979" w:rsidRDefault="00056979" w:rsidP="00E87B09">
      <w:r>
        <w:continuationSeparator/>
      </w:r>
    </w:p>
  </w:endnote>
  <w:endnote w:type="continuationNotice" w:id="1">
    <w:p w14:paraId="566AA787" w14:textId="77777777" w:rsidR="00056979" w:rsidRDefault="00056979" w:rsidP="00E87B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F64E5" w14:textId="77777777" w:rsidR="00092772" w:rsidRDefault="00092772" w:rsidP="00087D4D">
    <w:pPr>
      <w:pStyle w:val="Zpat"/>
      <w:jc w:val="center"/>
    </w:pPr>
  </w:p>
  <w:p w14:paraId="3BFE77FD" w14:textId="77777777" w:rsidR="00092772" w:rsidRDefault="00092772" w:rsidP="00CE070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8719376"/>
      <w:docPartObj>
        <w:docPartGallery w:val="Page Numbers (Bottom of Page)"/>
        <w:docPartUnique/>
      </w:docPartObj>
    </w:sdtPr>
    <w:sdtEndPr/>
    <w:sdtContent>
      <w:p w14:paraId="1724DE35" w14:textId="77777777" w:rsidR="00092772" w:rsidRDefault="00092772" w:rsidP="00087D4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7C6D6181" w14:textId="77777777" w:rsidR="00092772" w:rsidRDefault="0009277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6094253"/>
      <w:docPartObj>
        <w:docPartGallery w:val="Page Numbers (Bottom of Page)"/>
        <w:docPartUnique/>
      </w:docPartObj>
    </w:sdtPr>
    <w:sdtEndPr/>
    <w:sdtContent>
      <w:p w14:paraId="313EC976" w14:textId="777F5D2D" w:rsidR="00056979" w:rsidRDefault="000569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CFA">
          <w:rPr>
            <w:noProof/>
          </w:rPr>
          <w:t>21</w:t>
        </w:r>
        <w:r>
          <w:fldChar w:fldCharType="end"/>
        </w:r>
      </w:p>
    </w:sdtContent>
  </w:sdt>
  <w:p w14:paraId="06673B26" w14:textId="77777777" w:rsidR="00056979" w:rsidRDefault="00056979" w:rsidP="00E87B09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1626017"/>
      <w:docPartObj>
        <w:docPartGallery w:val="Page Numbers (Bottom of Page)"/>
        <w:docPartUnique/>
      </w:docPartObj>
    </w:sdtPr>
    <w:sdtEndPr/>
    <w:sdtContent>
      <w:p w14:paraId="6677020E" w14:textId="78C7AB7C" w:rsidR="00056979" w:rsidRDefault="000569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CFA">
          <w:rPr>
            <w:noProof/>
          </w:rPr>
          <w:t>4</w:t>
        </w:r>
        <w:r>
          <w:fldChar w:fldCharType="end"/>
        </w:r>
      </w:p>
    </w:sdtContent>
  </w:sdt>
  <w:p w14:paraId="135F832A" w14:textId="77777777" w:rsidR="00056979" w:rsidRDefault="00056979" w:rsidP="00056979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19284" w14:textId="77777777" w:rsidR="00056979" w:rsidRDefault="00056979" w:rsidP="00E87B09">
      <w:r>
        <w:separator/>
      </w:r>
    </w:p>
  </w:footnote>
  <w:footnote w:type="continuationSeparator" w:id="0">
    <w:p w14:paraId="768D1623" w14:textId="77777777" w:rsidR="00056979" w:rsidRDefault="00056979" w:rsidP="00E87B09">
      <w:r>
        <w:continuationSeparator/>
      </w:r>
    </w:p>
  </w:footnote>
  <w:footnote w:type="continuationNotice" w:id="1">
    <w:p w14:paraId="4C7F06E9" w14:textId="77777777" w:rsidR="00056979" w:rsidRDefault="00056979" w:rsidP="00E87B0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C506F" w14:textId="77777777" w:rsidR="00092772" w:rsidRPr="00AC1E5C" w:rsidRDefault="00092772" w:rsidP="00087D4D">
    <w:pPr>
      <w:pStyle w:val="Zhlav"/>
      <w:tabs>
        <w:tab w:val="clear" w:pos="4536"/>
      </w:tabs>
      <w:rPr>
        <w:b/>
      </w:rPr>
    </w:pPr>
    <w:r>
      <w:rPr>
        <w:noProof/>
        <w:lang w:eastAsia="cs-CZ"/>
      </w:rPr>
      <w:drawing>
        <wp:anchor distT="0" distB="0" distL="114300" distR="114300" simplePos="0" relativeHeight="251666433" behindDoc="0" locked="0" layoutInCell="1" allowOverlap="1" wp14:anchorId="13F3079D" wp14:editId="6D77C6A2">
          <wp:simplePos x="0" y="0"/>
          <wp:positionH relativeFrom="column">
            <wp:posOffset>5262880</wp:posOffset>
          </wp:positionH>
          <wp:positionV relativeFrom="paragraph">
            <wp:posOffset>-220980</wp:posOffset>
          </wp:positionV>
          <wp:extent cx="457200" cy="570865"/>
          <wp:effectExtent l="0" t="0" r="0" b="635"/>
          <wp:wrapThrough wrapText="bothSides">
            <wp:wrapPolygon edited="0">
              <wp:start x="0" y="0"/>
              <wp:lineTo x="0" y="17299"/>
              <wp:lineTo x="4500" y="20903"/>
              <wp:lineTo x="16200" y="20903"/>
              <wp:lineTo x="20700" y="17299"/>
              <wp:lineTo x="20700" y="0"/>
              <wp:lineTo x="0" y="0"/>
            </wp:wrapPolygon>
          </wp:wrapThrough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Roudni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E3F">
      <w:rPr>
        <w:b/>
      </w:rPr>
      <w:t>Rozvojový plán obce Roudnice</w:t>
    </w:r>
    <w:r>
      <w:rPr>
        <w:b/>
      </w:rPr>
      <w:tab/>
    </w:r>
  </w:p>
  <w:p w14:paraId="32F683B3" w14:textId="77777777" w:rsidR="00092772" w:rsidRPr="0089562A" w:rsidRDefault="00092772" w:rsidP="00087D4D">
    <w:pPr>
      <w:pStyle w:val="Zhlav"/>
      <w:tabs>
        <w:tab w:val="clear" w:pos="4536"/>
        <w:tab w:val="clear" w:pos="9072"/>
        <w:tab w:val="left" w:pos="1710"/>
      </w:tabs>
      <w:rPr>
        <w:i/>
      </w:rPr>
    </w:pPr>
    <w:r>
      <w:rPr>
        <w:i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04E38" w14:textId="77777777" w:rsidR="001D5CFA" w:rsidRDefault="001D5CFA" w:rsidP="001D5CFA">
    <w:pPr>
      <w:pStyle w:val="Zhlav"/>
      <w:tabs>
        <w:tab w:val="clear" w:pos="4536"/>
      </w:tabs>
      <w:spacing w:before="0" w:after="0" w:line="240" w:lineRule="auto"/>
      <w:jc w:val="left"/>
      <w:rPr>
        <w:rFonts w:eastAsiaTheme="minorHAnsi"/>
        <w:b/>
      </w:rPr>
    </w:pPr>
    <w:r>
      <w:rPr>
        <w:noProof/>
        <w:lang w:eastAsia="cs-CZ"/>
      </w:rPr>
      <w:drawing>
        <wp:anchor distT="0" distB="0" distL="114300" distR="114300" simplePos="0" relativeHeight="251668481" behindDoc="0" locked="0" layoutInCell="1" allowOverlap="1" wp14:anchorId="2D45F8BF" wp14:editId="70647E1E">
          <wp:simplePos x="0" y="0"/>
          <wp:positionH relativeFrom="column">
            <wp:posOffset>5262880</wp:posOffset>
          </wp:positionH>
          <wp:positionV relativeFrom="paragraph">
            <wp:posOffset>-230505</wp:posOffset>
          </wp:positionV>
          <wp:extent cx="457200" cy="570865"/>
          <wp:effectExtent l="0" t="0" r="0" b="635"/>
          <wp:wrapThrough wrapText="bothSides">
            <wp:wrapPolygon edited="0">
              <wp:start x="0" y="0"/>
              <wp:lineTo x="0" y="17299"/>
              <wp:lineTo x="4500" y="20903"/>
              <wp:lineTo x="16200" y="20903"/>
              <wp:lineTo x="20700" y="17299"/>
              <wp:lineTo x="20700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Roudni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b/>
      </w:rPr>
      <w:t>Rozvojový plán obce Roudnice</w:t>
    </w:r>
  </w:p>
  <w:p w14:paraId="145573BE" w14:textId="77777777" w:rsidR="001D5CFA" w:rsidRPr="001D5CFA" w:rsidRDefault="001D5CFA" w:rsidP="001D5CFA">
    <w:pPr>
      <w:pStyle w:val="Zhlav"/>
      <w:spacing w:before="0" w:after="0" w:line="240" w:lineRule="auto"/>
      <w:jc w:val="left"/>
      <w:rPr>
        <w:rFonts w:eastAsiaTheme="minorHAnsi"/>
      </w:rPr>
    </w:pPr>
    <w:r w:rsidRPr="001D5CFA">
      <w:rPr>
        <w:rFonts w:eastAsiaTheme="minorHAnsi"/>
      </w:rPr>
      <w:t>Analytická část – Profil obce</w:t>
    </w:r>
  </w:p>
  <w:p w14:paraId="77E4B7A1" w14:textId="77777777" w:rsidR="00056979" w:rsidRPr="008E108D" w:rsidRDefault="00056979" w:rsidP="008E108D">
    <w:pPr>
      <w:pStyle w:val="Zhlav"/>
      <w:tabs>
        <w:tab w:val="clear" w:pos="9072"/>
        <w:tab w:val="left" w:pos="5515"/>
      </w:tabs>
      <w:spacing w:before="0" w:after="0" w:line="240" w:lineRule="auto"/>
      <w:rPr>
        <w:i/>
      </w:rPr>
    </w:pPr>
    <w:r w:rsidRPr="006D7861">
      <w:rPr>
        <w:i/>
      </w:rPr>
      <w:tab/>
    </w:r>
    <w:r w:rsidRPr="006D7861">
      <w:rPr>
        <w:i/>
      </w:rP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648D8" w14:textId="77777777" w:rsidR="001D5CFA" w:rsidRDefault="00056979" w:rsidP="00821010">
    <w:pPr>
      <w:pStyle w:val="Zhlav"/>
      <w:tabs>
        <w:tab w:val="clear" w:pos="4536"/>
      </w:tabs>
      <w:spacing w:before="0" w:after="0" w:line="240" w:lineRule="auto"/>
      <w:jc w:val="left"/>
      <w:rPr>
        <w:rFonts w:eastAsiaTheme="minorHAnsi"/>
        <w:b/>
      </w:rPr>
    </w:pPr>
    <w:r>
      <w:rPr>
        <w:noProof/>
        <w:lang w:eastAsia="cs-CZ"/>
      </w:rPr>
      <w:drawing>
        <wp:anchor distT="0" distB="0" distL="114300" distR="114300" simplePos="0" relativeHeight="251660289" behindDoc="0" locked="0" layoutInCell="1" allowOverlap="1" wp14:anchorId="08F070DC" wp14:editId="0B266CA2">
          <wp:simplePos x="0" y="0"/>
          <wp:positionH relativeFrom="column">
            <wp:posOffset>5262880</wp:posOffset>
          </wp:positionH>
          <wp:positionV relativeFrom="paragraph">
            <wp:posOffset>-230505</wp:posOffset>
          </wp:positionV>
          <wp:extent cx="457200" cy="570865"/>
          <wp:effectExtent l="0" t="0" r="0" b="635"/>
          <wp:wrapThrough wrapText="bothSides">
            <wp:wrapPolygon edited="0">
              <wp:start x="0" y="0"/>
              <wp:lineTo x="0" y="17299"/>
              <wp:lineTo x="4500" y="20903"/>
              <wp:lineTo x="16200" y="20903"/>
              <wp:lineTo x="20700" y="17299"/>
              <wp:lineTo x="20700" y="0"/>
              <wp:lineTo x="0" y="0"/>
            </wp:wrapPolygon>
          </wp:wrapThrough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Roudni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5CFA">
      <w:rPr>
        <w:rFonts w:eastAsiaTheme="minorHAnsi"/>
        <w:b/>
      </w:rPr>
      <w:t>Rozvojový plán obce Roudnice</w:t>
    </w:r>
  </w:p>
  <w:p w14:paraId="3B3C074A" w14:textId="722556A4" w:rsidR="00056979" w:rsidRPr="001D5CFA" w:rsidRDefault="00056979" w:rsidP="001D5CFA">
    <w:pPr>
      <w:pStyle w:val="Zhlav"/>
      <w:spacing w:before="0" w:after="0" w:line="240" w:lineRule="auto"/>
      <w:jc w:val="left"/>
      <w:rPr>
        <w:rFonts w:eastAsiaTheme="minorHAnsi"/>
      </w:rPr>
    </w:pPr>
    <w:r w:rsidRPr="001D5CFA">
      <w:rPr>
        <w:rFonts w:eastAsiaTheme="minorHAnsi"/>
      </w:rPr>
      <w:t>Analytická část – Profil obce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0E8D"/>
    <w:multiLevelType w:val="hybridMultilevel"/>
    <w:tmpl w:val="B9403C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E2E8D"/>
    <w:multiLevelType w:val="hybridMultilevel"/>
    <w:tmpl w:val="4ADE73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94BA1"/>
    <w:multiLevelType w:val="multilevel"/>
    <w:tmpl w:val="6BAC1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393EDE"/>
    <w:multiLevelType w:val="hybridMultilevel"/>
    <w:tmpl w:val="7D048A34"/>
    <w:lvl w:ilvl="0" w:tplc="820A58C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34151"/>
    <w:multiLevelType w:val="hybridMultilevel"/>
    <w:tmpl w:val="178A47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840A9"/>
    <w:multiLevelType w:val="hybridMultilevel"/>
    <w:tmpl w:val="C102D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F6CF7"/>
    <w:multiLevelType w:val="hybridMultilevel"/>
    <w:tmpl w:val="AEE040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94D74"/>
    <w:multiLevelType w:val="multilevel"/>
    <w:tmpl w:val="5EAA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B2462C"/>
    <w:multiLevelType w:val="hybridMultilevel"/>
    <w:tmpl w:val="287698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77700"/>
    <w:multiLevelType w:val="hybridMultilevel"/>
    <w:tmpl w:val="67324C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44D0E"/>
    <w:multiLevelType w:val="hybridMultilevel"/>
    <w:tmpl w:val="23AE4D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F1C5A"/>
    <w:multiLevelType w:val="hybridMultilevel"/>
    <w:tmpl w:val="D5EAE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E0D67"/>
    <w:multiLevelType w:val="hybridMultilevel"/>
    <w:tmpl w:val="B9CAF6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72F"/>
    <w:multiLevelType w:val="hybridMultilevel"/>
    <w:tmpl w:val="76621E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4E59DA"/>
    <w:multiLevelType w:val="hybridMultilevel"/>
    <w:tmpl w:val="9BCC91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264A2F"/>
    <w:multiLevelType w:val="hybridMultilevel"/>
    <w:tmpl w:val="85D241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F6595B"/>
    <w:multiLevelType w:val="hybridMultilevel"/>
    <w:tmpl w:val="70FAB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30DF4"/>
    <w:multiLevelType w:val="hybridMultilevel"/>
    <w:tmpl w:val="E8ACB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7F473F"/>
    <w:multiLevelType w:val="hybridMultilevel"/>
    <w:tmpl w:val="131A5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D7455"/>
    <w:multiLevelType w:val="hybridMultilevel"/>
    <w:tmpl w:val="77A21F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814FF"/>
    <w:multiLevelType w:val="hybridMultilevel"/>
    <w:tmpl w:val="396C5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EB7FA2"/>
    <w:multiLevelType w:val="hybridMultilevel"/>
    <w:tmpl w:val="956CC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11DC0"/>
    <w:multiLevelType w:val="hybridMultilevel"/>
    <w:tmpl w:val="23B433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61BEF"/>
    <w:multiLevelType w:val="hybridMultilevel"/>
    <w:tmpl w:val="C85E59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96A44"/>
    <w:multiLevelType w:val="hybridMultilevel"/>
    <w:tmpl w:val="F620DE5C"/>
    <w:lvl w:ilvl="0" w:tplc="919EBE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B356A"/>
    <w:multiLevelType w:val="hybridMultilevel"/>
    <w:tmpl w:val="A76C8D2E"/>
    <w:lvl w:ilvl="0" w:tplc="919EBE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60270"/>
    <w:multiLevelType w:val="hybridMultilevel"/>
    <w:tmpl w:val="5CCC6392"/>
    <w:lvl w:ilvl="0" w:tplc="0DE43A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EE058B"/>
    <w:multiLevelType w:val="hybridMultilevel"/>
    <w:tmpl w:val="87A68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6E7063"/>
    <w:multiLevelType w:val="hybridMultilevel"/>
    <w:tmpl w:val="A2AC4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D8449A"/>
    <w:multiLevelType w:val="hybridMultilevel"/>
    <w:tmpl w:val="B35A18C4"/>
    <w:lvl w:ilvl="0" w:tplc="753A9D3C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DD7843"/>
    <w:multiLevelType w:val="hybridMultilevel"/>
    <w:tmpl w:val="DA34C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3352D9"/>
    <w:multiLevelType w:val="hybridMultilevel"/>
    <w:tmpl w:val="E6641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F667F"/>
    <w:multiLevelType w:val="hybridMultilevel"/>
    <w:tmpl w:val="D6AE73B0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3" w15:restartNumberingAfterBreak="0">
    <w:nsid w:val="60AA1B2D"/>
    <w:multiLevelType w:val="hybridMultilevel"/>
    <w:tmpl w:val="86329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A00946"/>
    <w:multiLevelType w:val="hybridMultilevel"/>
    <w:tmpl w:val="FFF28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A13599"/>
    <w:multiLevelType w:val="multilevel"/>
    <w:tmpl w:val="FE9E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D6F15AE"/>
    <w:multiLevelType w:val="hybridMultilevel"/>
    <w:tmpl w:val="D02809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44C73"/>
    <w:multiLevelType w:val="hybridMultilevel"/>
    <w:tmpl w:val="2ED4BF4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6FD076B"/>
    <w:multiLevelType w:val="hybridMultilevel"/>
    <w:tmpl w:val="8B48C282"/>
    <w:lvl w:ilvl="0" w:tplc="919EBE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F817EE"/>
    <w:multiLevelType w:val="hybridMultilevel"/>
    <w:tmpl w:val="6382D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36E43"/>
    <w:multiLevelType w:val="hybridMultilevel"/>
    <w:tmpl w:val="BD82C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31CD6"/>
    <w:multiLevelType w:val="hybridMultilevel"/>
    <w:tmpl w:val="F496C8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1"/>
  </w:num>
  <w:num w:numId="3">
    <w:abstractNumId w:val="28"/>
  </w:num>
  <w:num w:numId="4">
    <w:abstractNumId w:val="37"/>
  </w:num>
  <w:num w:numId="5">
    <w:abstractNumId w:val="24"/>
  </w:num>
  <w:num w:numId="6">
    <w:abstractNumId w:val="38"/>
  </w:num>
  <w:num w:numId="7">
    <w:abstractNumId w:val="6"/>
  </w:num>
  <w:num w:numId="8">
    <w:abstractNumId w:val="13"/>
  </w:num>
  <w:num w:numId="9">
    <w:abstractNumId w:val="15"/>
  </w:num>
  <w:num w:numId="10">
    <w:abstractNumId w:val="10"/>
  </w:num>
  <w:num w:numId="11">
    <w:abstractNumId w:val="8"/>
  </w:num>
  <w:num w:numId="12">
    <w:abstractNumId w:val="29"/>
  </w:num>
  <w:num w:numId="13">
    <w:abstractNumId w:val="26"/>
  </w:num>
  <w:num w:numId="14">
    <w:abstractNumId w:val="40"/>
  </w:num>
  <w:num w:numId="15">
    <w:abstractNumId w:val="5"/>
  </w:num>
  <w:num w:numId="16">
    <w:abstractNumId w:val="33"/>
  </w:num>
  <w:num w:numId="17">
    <w:abstractNumId w:val="25"/>
  </w:num>
  <w:num w:numId="18">
    <w:abstractNumId w:val="31"/>
  </w:num>
  <w:num w:numId="19">
    <w:abstractNumId w:val="19"/>
  </w:num>
  <w:num w:numId="20">
    <w:abstractNumId w:val="4"/>
  </w:num>
  <w:num w:numId="21">
    <w:abstractNumId w:val="23"/>
  </w:num>
  <w:num w:numId="22">
    <w:abstractNumId w:val="14"/>
  </w:num>
  <w:num w:numId="23">
    <w:abstractNumId w:val="30"/>
  </w:num>
  <w:num w:numId="24">
    <w:abstractNumId w:val="36"/>
  </w:num>
  <w:num w:numId="25">
    <w:abstractNumId w:val="12"/>
  </w:num>
  <w:num w:numId="26">
    <w:abstractNumId w:val="41"/>
  </w:num>
  <w:num w:numId="27">
    <w:abstractNumId w:val="27"/>
  </w:num>
  <w:num w:numId="28">
    <w:abstractNumId w:val="16"/>
  </w:num>
  <w:num w:numId="29">
    <w:abstractNumId w:val="18"/>
  </w:num>
  <w:num w:numId="30">
    <w:abstractNumId w:val="39"/>
  </w:num>
  <w:num w:numId="31">
    <w:abstractNumId w:val="1"/>
  </w:num>
  <w:num w:numId="32">
    <w:abstractNumId w:val="9"/>
  </w:num>
  <w:num w:numId="33">
    <w:abstractNumId w:val="21"/>
  </w:num>
  <w:num w:numId="34">
    <w:abstractNumId w:val="34"/>
  </w:num>
  <w:num w:numId="35">
    <w:abstractNumId w:val="35"/>
  </w:num>
  <w:num w:numId="36">
    <w:abstractNumId w:val="17"/>
  </w:num>
  <w:num w:numId="37">
    <w:abstractNumId w:val="22"/>
  </w:num>
  <w:num w:numId="38">
    <w:abstractNumId w:val="20"/>
  </w:num>
  <w:num w:numId="39">
    <w:abstractNumId w:val="7"/>
  </w:num>
  <w:num w:numId="40">
    <w:abstractNumId w:val="2"/>
  </w:num>
  <w:num w:numId="41">
    <w:abstractNumId w:val="3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346"/>
    <w:rsid w:val="00000CB6"/>
    <w:rsid w:val="00000DDB"/>
    <w:rsid w:val="0000189A"/>
    <w:rsid w:val="00001960"/>
    <w:rsid w:val="00001F6B"/>
    <w:rsid w:val="00002A53"/>
    <w:rsid w:val="0000367A"/>
    <w:rsid w:val="00004DBC"/>
    <w:rsid w:val="00006159"/>
    <w:rsid w:val="00006DD2"/>
    <w:rsid w:val="000078F5"/>
    <w:rsid w:val="00010F26"/>
    <w:rsid w:val="000125D6"/>
    <w:rsid w:val="00012C03"/>
    <w:rsid w:val="00013208"/>
    <w:rsid w:val="000138D0"/>
    <w:rsid w:val="000153D7"/>
    <w:rsid w:val="00016422"/>
    <w:rsid w:val="00016A3C"/>
    <w:rsid w:val="00016DD7"/>
    <w:rsid w:val="0001745C"/>
    <w:rsid w:val="00017B01"/>
    <w:rsid w:val="000200DD"/>
    <w:rsid w:val="000209BC"/>
    <w:rsid w:val="00021457"/>
    <w:rsid w:val="000237E0"/>
    <w:rsid w:val="0002380A"/>
    <w:rsid w:val="00023CAA"/>
    <w:rsid w:val="00023D2B"/>
    <w:rsid w:val="00024F31"/>
    <w:rsid w:val="000251EB"/>
    <w:rsid w:val="00025C0B"/>
    <w:rsid w:val="000260DD"/>
    <w:rsid w:val="00026242"/>
    <w:rsid w:val="0002678A"/>
    <w:rsid w:val="00026AAD"/>
    <w:rsid w:val="00032D0B"/>
    <w:rsid w:val="000332F4"/>
    <w:rsid w:val="00034FE6"/>
    <w:rsid w:val="00035526"/>
    <w:rsid w:val="00035BDF"/>
    <w:rsid w:val="00036077"/>
    <w:rsid w:val="0003659C"/>
    <w:rsid w:val="000366A6"/>
    <w:rsid w:val="00036E23"/>
    <w:rsid w:val="00037E5B"/>
    <w:rsid w:val="0004145F"/>
    <w:rsid w:val="00041971"/>
    <w:rsid w:val="00042B49"/>
    <w:rsid w:val="00043ED3"/>
    <w:rsid w:val="00044A1B"/>
    <w:rsid w:val="000452F1"/>
    <w:rsid w:val="00046CD9"/>
    <w:rsid w:val="0004700B"/>
    <w:rsid w:val="00047408"/>
    <w:rsid w:val="000476CB"/>
    <w:rsid w:val="00047CDF"/>
    <w:rsid w:val="0005147B"/>
    <w:rsid w:val="00051D45"/>
    <w:rsid w:val="00052B96"/>
    <w:rsid w:val="00053A83"/>
    <w:rsid w:val="00054236"/>
    <w:rsid w:val="000556EE"/>
    <w:rsid w:val="00055739"/>
    <w:rsid w:val="0005584D"/>
    <w:rsid w:val="00056979"/>
    <w:rsid w:val="00057BE7"/>
    <w:rsid w:val="00057E4B"/>
    <w:rsid w:val="000610CB"/>
    <w:rsid w:val="0006140E"/>
    <w:rsid w:val="00061C64"/>
    <w:rsid w:val="00061F95"/>
    <w:rsid w:val="000639BE"/>
    <w:rsid w:val="00064A67"/>
    <w:rsid w:val="00065159"/>
    <w:rsid w:val="00066FE0"/>
    <w:rsid w:val="00071BF4"/>
    <w:rsid w:val="00071C60"/>
    <w:rsid w:val="00073A12"/>
    <w:rsid w:val="0007414A"/>
    <w:rsid w:val="00075E53"/>
    <w:rsid w:val="00077813"/>
    <w:rsid w:val="00077DD6"/>
    <w:rsid w:val="0008047B"/>
    <w:rsid w:val="000804F5"/>
    <w:rsid w:val="00080BA4"/>
    <w:rsid w:val="000810CD"/>
    <w:rsid w:val="00081238"/>
    <w:rsid w:val="00082360"/>
    <w:rsid w:val="00083E72"/>
    <w:rsid w:val="00084BEC"/>
    <w:rsid w:val="000855B4"/>
    <w:rsid w:val="000856A1"/>
    <w:rsid w:val="00085BEF"/>
    <w:rsid w:val="0008662D"/>
    <w:rsid w:val="0008775C"/>
    <w:rsid w:val="000877DE"/>
    <w:rsid w:val="00087AA0"/>
    <w:rsid w:val="00090728"/>
    <w:rsid w:val="00091430"/>
    <w:rsid w:val="000915B0"/>
    <w:rsid w:val="00091B2A"/>
    <w:rsid w:val="00092090"/>
    <w:rsid w:val="00092772"/>
    <w:rsid w:val="000931CE"/>
    <w:rsid w:val="0009337A"/>
    <w:rsid w:val="00093619"/>
    <w:rsid w:val="000938C7"/>
    <w:rsid w:val="00093CD3"/>
    <w:rsid w:val="00094C42"/>
    <w:rsid w:val="00095207"/>
    <w:rsid w:val="00096036"/>
    <w:rsid w:val="0009644B"/>
    <w:rsid w:val="00096AAD"/>
    <w:rsid w:val="00097398"/>
    <w:rsid w:val="000A04EA"/>
    <w:rsid w:val="000A0D8C"/>
    <w:rsid w:val="000A2808"/>
    <w:rsid w:val="000A3271"/>
    <w:rsid w:val="000A377E"/>
    <w:rsid w:val="000A37D6"/>
    <w:rsid w:val="000A4900"/>
    <w:rsid w:val="000A504D"/>
    <w:rsid w:val="000A55DB"/>
    <w:rsid w:val="000A569A"/>
    <w:rsid w:val="000A58EE"/>
    <w:rsid w:val="000A5AE5"/>
    <w:rsid w:val="000A6D9C"/>
    <w:rsid w:val="000A712A"/>
    <w:rsid w:val="000B02DB"/>
    <w:rsid w:val="000B1C22"/>
    <w:rsid w:val="000B2A88"/>
    <w:rsid w:val="000B3317"/>
    <w:rsid w:val="000B39BA"/>
    <w:rsid w:val="000B3CEA"/>
    <w:rsid w:val="000B5283"/>
    <w:rsid w:val="000B7CB4"/>
    <w:rsid w:val="000C00D7"/>
    <w:rsid w:val="000C0AF4"/>
    <w:rsid w:val="000C24A7"/>
    <w:rsid w:val="000C2EF2"/>
    <w:rsid w:val="000C4423"/>
    <w:rsid w:val="000C4D88"/>
    <w:rsid w:val="000C54B6"/>
    <w:rsid w:val="000C567B"/>
    <w:rsid w:val="000C5AEF"/>
    <w:rsid w:val="000C5BC0"/>
    <w:rsid w:val="000C7367"/>
    <w:rsid w:val="000C78A8"/>
    <w:rsid w:val="000D11C5"/>
    <w:rsid w:val="000D1494"/>
    <w:rsid w:val="000D2074"/>
    <w:rsid w:val="000D2AF7"/>
    <w:rsid w:val="000D30BE"/>
    <w:rsid w:val="000D3DDC"/>
    <w:rsid w:val="000D6C0E"/>
    <w:rsid w:val="000D6FCC"/>
    <w:rsid w:val="000E04D0"/>
    <w:rsid w:val="000E4A0B"/>
    <w:rsid w:val="000E5F6E"/>
    <w:rsid w:val="000E5FDB"/>
    <w:rsid w:val="000E612E"/>
    <w:rsid w:val="000E6567"/>
    <w:rsid w:val="000E696F"/>
    <w:rsid w:val="000E7A3D"/>
    <w:rsid w:val="000E7A96"/>
    <w:rsid w:val="000F1819"/>
    <w:rsid w:val="000F2673"/>
    <w:rsid w:val="000F4827"/>
    <w:rsid w:val="000F7085"/>
    <w:rsid w:val="000F75D5"/>
    <w:rsid w:val="000F76A7"/>
    <w:rsid w:val="000F7BCA"/>
    <w:rsid w:val="001006B9"/>
    <w:rsid w:val="0010218C"/>
    <w:rsid w:val="001025ED"/>
    <w:rsid w:val="001051C5"/>
    <w:rsid w:val="00105AB2"/>
    <w:rsid w:val="0010665E"/>
    <w:rsid w:val="00106BAE"/>
    <w:rsid w:val="00106D17"/>
    <w:rsid w:val="00107B46"/>
    <w:rsid w:val="00107E78"/>
    <w:rsid w:val="00110280"/>
    <w:rsid w:val="00110C59"/>
    <w:rsid w:val="00110EA9"/>
    <w:rsid w:val="001110BE"/>
    <w:rsid w:val="00111A79"/>
    <w:rsid w:val="001123F3"/>
    <w:rsid w:val="00113571"/>
    <w:rsid w:val="00116B57"/>
    <w:rsid w:val="00116C47"/>
    <w:rsid w:val="00116DCD"/>
    <w:rsid w:val="001172C4"/>
    <w:rsid w:val="00117E73"/>
    <w:rsid w:val="00120330"/>
    <w:rsid w:val="00121C1F"/>
    <w:rsid w:val="001222FC"/>
    <w:rsid w:val="00122D8E"/>
    <w:rsid w:val="00122E56"/>
    <w:rsid w:val="00123232"/>
    <w:rsid w:val="00123C12"/>
    <w:rsid w:val="0012562A"/>
    <w:rsid w:val="00125F10"/>
    <w:rsid w:val="0012711A"/>
    <w:rsid w:val="00127BF4"/>
    <w:rsid w:val="00130090"/>
    <w:rsid w:val="00132908"/>
    <w:rsid w:val="00132EE7"/>
    <w:rsid w:val="00133589"/>
    <w:rsid w:val="00134B55"/>
    <w:rsid w:val="0013507A"/>
    <w:rsid w:val="001366A0"/>
    <w:rsid w:val="00137D1D"/>
    <w:rsid w:val="001406ED"/>
    <w:rsid w:val="001417F3"/>
    <w:rsid w:val="00143319"/>
    <w:rsid w:val="0014371A"/>
    <w:rsid w:val="001448FB"/>
    <w:rsid w:val="001453F1"/>
    <w:rsid w:val="00145C5D"/>
    <w:rsid w:val="001469B4"/>
    <w:rsid w:val="00150B42"/>
    <w:rsid w:val="00150D6B"/>
    <w:rsid w:val="001515D7"/>
    <w:rsid w:val="0015169B"/>
    <w:rsid w:val="0015185D"/>
    <w:rsid w:val="00153330"/>
    <w:rsid w:val="00154EBB"/>
    <w:rsid w:val="0015508D"/>
    <w:rsid w:val="00155A90"/>
    <w:rsid w:val="0015616D"/>
    <w:rsid w:val="001562C1"/>
    <w:rsid w:val="00157DE2"/>
    <w:rsid w:val="0016012F"/>
    <w:rsid w:val="001605C9"/>
    <w:rsid w:val="001608D0"/>
    <w:rsid w:val="001620A9"/>
    <w:rsid w:val="00162182"/>
    <w:rsid w:val="0016230E"/>
    <w:rsid w:val="00162425"/>
    <w:rsid w:val="00162E65"/>
    <w:rsid w:val="00162F00"/>
    <w:rsid w:val="00162F7E"/>
    <w:rsid w:val="00163FB5"/>
    <w:rsid w:val="00163FEA"/>
    <w:rsid w:val="001651A3"/>
    <w:rsid w:val="00166657"/>
    <w:rsid w:val="00167497"/>
    <w:rsid w:val="00167B3A"/>
    <w:rsid w:val="0017214C"/>
    <w:rsid w:val="00172538"/>
    <w:rsid w:val="00173B30"/>
    <w:rsid w:val="00174317"/>
    <w:rsid w:val="00174DCA"/>
    <w:rsid w:val="00175498"/>
    <w:rsid w:val="00177E46"/>
    <w:rsid w:val="00177F8A"/>
    <w:rsid w:val="00180D64"/>
    <w:rsid w:val="001818D5"/>
    <w:rsid w:val="00181EFB"/>
    <w:rsid w:val="00183DED"/>
    <w:rsid w:val="00183E78"/>
    <w:rsid w:val="00184B30"/>
    <w:rsid w:val="00185604"/>
    <w:rsid w:val="00185E0C"/>
    <w:rsid w:val="00187000"/>
    <w:rsid w:val="0019186C"/>
    <w:rsid w:val="00195B9C"/>
    <w:rsid w:val="001A1727"/>
    <w:rsid w:val="001A2024"/>
    <w:rsid w:val="001A2260"/>
    <w:rsid w:val="001A3424"/>
    <w:rsid w:val="001A745B"/>
    <w:rsid w:val="001B11D6"/>
    <w:rsid w:val="001B1788"/>
    <w:rsid w:val="001B1ACB"/>
    <w:rsid w:val="001B1DFD"/>
    <w:rsid w:val="001B2226"/>
    <w:rsid w:val="001B3DB9"/>
    <w:rsid w:val="001B6C30"/>
    <w:rsid w:val="001C074D"/>
    <w:rsid w:val="001C0D95"/>
    <w:rsid w:val="001C1146"/>
    <w:rsid w:val="001C255F"/>
    <w:rsid w:val="001C2AA6"/>
    <w:rsid w:val="001C2BDD"/>
    <w:rsid w:val="001C401D"/>
    <w:rsid w:val="001C4E93"/>
    <w:rsid w:val="001C642E"/>
    <w:rsid w:val="001C7F69"/>
    <w:rsid w:val="001D05CC"/>
    <w:rsid w:val="001D0BC6"/>
    <w:rsid w:val="001D1FFE"/>
    <w:rsid w:val="001D33A6"/>
    <w:rsid w:val="001D3BDE"/>
    <w:rsid w:val="001D511B"/>
    <w:rsid w:val="001D5CFA"/>
    <w:rsid w:val="001D6D02"/>
    <w:rsid w:val="001D752E"/>
    <w:rsid w:val="001E0F5D"/>
    <w:rsid w:val="001E1995"/>
    <w:rsid w:val="001E1EFB"/>
    <w:rsid w:val="001E2653"/>
    <w:rsid w:val="001E326C"/>
    <w:rsid w:val="001E3F4D"/>
    <w:rsid w:val="001E41ED"/>
    <w:rsid w:val="001E459D"/>
    <w:rsid w:val="001E4BB7"/>
    <w:rsid w:val="001E577F"/>
    <w:rsid w:val="001E5956"/>
    <w:rsid w:val="001E7537"/>
    <w:rsid w:val="001F0701"/>
    <w:rsid w:val="001F0825"/>
    <w:rsid w:val="001F2015"/>
    <w:rsid w:val="001F257F"/>
    <w:rsid w:val="001F27EF"/>
    <w:rsid w:val="001F28FD"/>
    <w:rsid w:val="001F52FD"/>
    <w:rsid w:val="001F5F2B"/>
    <w:rsid w:val="001F62B9"/>
    <w:rsid w:val="001F62CE"/>
    <w:rsid w:val="001F68F0"/>
    <w:rsid w:val="001F7D77"/>
    <w:rsid w:val="00200AF3"/>
    <w:rsid w:val="00200E92"/>
    <w:rsid w:val="00201803"/>
    <w:rsid w:val="002034EB"/>
    <w:rsid w:val="00203C33"/>
    <w:rsid w:val="00205200"/>
    <w:rsid w:val="00205EE7"/>
    <w:rsid w:val="0020729A"/>
    <w:rsid w:val="00211183"/>
    <w:rsid w:val="0021169F"/>
    <w:rsid w:val="00211DE0"/>
    <w:rsid w:val="0021207E"/>
    <w:rsid w:val="002120B9"/>
    <w:rsid w:val="00212CF7"/>
    <w:rsid w:val="00214142"/>
    <w:rsid w:val="002167AE"/>
    <w:rsid w:val="00216BC0"/>
    <w:rsid w:val="0022011A"/>
    <w:rsid w:val="00220121"/>
    <w:rsid w:val="00220DA8"/>
    <w:rsid w:val="00221634"/>
    <w:rsid w:val="00222023"/>
    <w:rsid w:val="00222260"/>
    <w:rsid w:val="002232E0"/>
    <w:rsid w:val="00223E0A"/>
    <w:rsid w:val="002245EE"/>
    <w:rsid w:val="00224ADF"/>
    <w:rsid w:val="00225018"/>
    <w:rsid w:val="002255CB"/>
    <w:rsid w:val="00225CE8"/>
    <w:rsid w:val="00225F43"/>
    <w:rsid w:val="00226666"/>
    <w:rsid w:val="00227165"/>
    <w:rsid w:val="002303E1"/>
    <w:rsid w:val="00230CEF"/>
    <w:rsid w:val="002320A3"/>
    <w:rsid w:val="0023211F"/>
    <w:rsid w:val="0023588A"/>
    <w:rsid w:val="00235A12"/>
    <w:rsid w:val="00235C54"/>
    <w:rsid w:val="002373BB"/>
    <w:rsid w:val="00240A8F"/>
    <w:rsid w:val="0024110F"/>
    <w:rsid w:val="00241A7E"/>
    <w:rsid w:val="00241E09"/>
    <w:rsid w:val="00241E1A"/>
    <w:rsid w:val="0024203A"/>
    <w:rsid w:val="002427E1"/>
    <w:rsid w:val="00243414"/>
    <w:rsid w:val="00244697"/>
    <w:rsid w:val="0024496E"/>
    <w:rsid w:val="002462B1"/>
    <w:rsid w:val="002462D8"/>
    <w:rsid w:val="002465D4"/>
    <w:rsid w:val="00246ACE"/>
    <w:rsid w:val="0025159E"/>
    <w:rsid w:val="00251B95"/>
    <w:rsid w:val="00251F2C"/>
    <w:rsid w:val="002525A7"/>
    <w:rsid w:val="00252882"/>
    <w:rsid w:val="002528F0"/>
    <w:rsid w:val="00253F18"/>
    <w:rsid w:val="00254103"/>
    <w:rsid w:val="00254236"/>
    <w:rsid w:val="002547D1"/>
    <w:rsid w:val="00255544"/>
    <w:rsid w:val="0025564E"/>
    <w:rsid w:val="00255B24"/>
    <w:rsid w:val="0025636D"/>
    <w:rsid w:val="002571C7"/>
    <w:rsid w:val="0026168A"/>
    <w:rsid w:val="002616B6"/>
    <w:rsid w:val="00262ACB"/>
    <w:rsid w:val="002647B8"/>
    <w:rsid w:val="00264CC1"/>
    <w:rsid w:val="002669A3"/>
    <w:rsid w:val="00270684"/>
    <w:rsid w:val="00272ABD"/>
    <w:rsid w:val="00272B84"/>
    <w:rsid w:val="00272C56"/>
    <w:rsid w:val="0027374A"/>
    <w:rsid w:val="00274298"/>
    <w:rsid w:val="002753DA"/>
    <w:rsid w:val="0027585A"/>
    <w:rsid w:val="002773D9"/>
    <w:rsid w:val="00277737"/>
    <w:rsid w:val="00280A53"/>
    <w:rsid w:val="00282DB2"/>
    <w:rsid w:val="00284421"/>
    <w:rsid w:val="00284863"/>
    <w:rsid w:val="0028577A"/>
    <w:rsid w:val="0028585D"/>
    <w:rsid w:val="002870F9"/>
    <w:rsid w:val="00292294"/>
    <w:rsid w:val="0029391D"/>
    <w:rsid w:val="0029436A"/>
    <w:rsid w:val="002946DE"/>
    <w:rsid w:val="00295D06"/>
    <w:rsid w:val="0029784A"/>
    <w:rsid w:val="002A1233"/>
    <w:rsid w:val="002A61A0"/>
    <w:rsid w:val="002A6E90"/>
    <w:rsid w:val="002A7F43"/>
    <w:rsid w:val="002B04D4"/>
    <w:rsid w:val="002B059E"/>
    <w:rsid w:val="002B0C00"/>
    <w:rsid w:val="002B27BD"/>
    <w:rsid w:val="002B34C5"/>
    <w:rsid w:val="002B3CEC"/>
    <w:rsid w:val="002B426F"/>
    <w:rsid w:val="002B4962"/>
    <w:rsid w:val="002B5A9B"/>
    <w:rsid w:val="002B790B"/>
    <w:rsid w:val="002B7957"/>
    <w:rsid w:val="002C23A1"/>
    <w:rsid w:val="002C23A7"/>
    <w:rsid w:val="002C2C0B"/>
    <w:rsid w:val="002C319E"/>
    <w:rsid w:val="002C39B1"/>
    <w:rsid w:val="002C4028"/>
    <w:rsid w:val="002C4515"/>
    <w:rsid w:val="002C58C2"/>
    <w:rsid w:val="002C6DA0"/>
    <w:rsid w:val="002C792A"/>
    <w:rsid w:val="002C7BB2"/>
    <w:rsid w:val="002D0CCA"/>
    <w:rsid w:val="002D0DF1"/>
    <w:rsid w:val="002D1B3F"/>
    <w:rsid w:val="002D25D8"/>
    <w:rsid w:val="002D2889"/>
    <w:rsid w:val="002D2E94"/>
    <w:rsid w:val="002D3373"/>
    <w:rsid w:val="002D4107"/>
    <w:rsid w:val="002D7126"/>
    <w:rsid w:val="002E16E2"/>
    <w:rsid w:val="002E233C"/>
    <w:rsid w:val="002E3213"/>
    <w:rsid w:val="002E3952"/>
    <w:rsid w:val="002E43A5"/>
    <w:rsid w:val="002E49EF"/>
    <w:rsid w:val="002E544B"/>
    <w:rsid w:val="002E5591"/>
    <w:rsid w:val="002E55A1"/>
    <w:rsid w:val="002E57C3"/>
    <w:rsid w:val="002E57F9"/>
    <w:rsid w:val="002F1013"/>
    <w:rsid w:val="002F1A30"/>
    <w:rsid w:val="002F1DF7"/>
    <w:rsid w:val="002F30CC"/>
    <w:rsid w:val="002F3BB7"/>
    <w:rsid w:val="002F3D46"/>
    <w:rsid w:val="002F6857"/>
    <w:rsid w:val="002F75C5"/>
    <w:rsid w:val="00300417"/>
    <w:rsid w:val="003005A2"/>
    <w:rsid w:val="0030122D"/>
    <w:rsid w:val="003017F8"/>
    <w:rsid w:val="003023EF"/>
    <w:rsid w:val="003025D3"/>
    <w:rsid w:val="003035F7"/>
    <w:rsid w:val="00303D79"/>
    <w:rsid w:val="003043BC"/>
    <w:rsid w:val="00305346"/>
    <w:rsid w:val="003074E4"/>
    <w:rsid w:val="00307514"/>
    <w:rsid w:val="00307C84"/>
    <w:rsid w:val="003103BF"/>
    <w:rsid w:val="003109D9"/>
    <w:rsid w:val="00311EB4"/>
    <w:rsid w:val="00312002"/>
    <w:rsid w:val="0031449D"/>
    <w:rsid w:val="00314D29"/>
    <w:rsid w:val="00314F4D"/>
    <w:rsid w:val="003165DB"/>
    <w:rsid w:val="00320092"/>
    <w:rsid w:val="003211B6"/>
    <w:rsid w:val="00321532"/>
    <w:rsid w:val="00322A36"/>
    <w:rsid w:val="003234A6"/>
    <w:rsid w:val="003238A4"/>
    <w:rsid w:val="00325729"/>
    <w:rsid w:val="00325C21"/>
    <w:rsid w:val="00325D53"/>
    <w:rsid w:val="00330D65"/>
    <w:rsid w:val="00331153"/>
    <w:rsid w:val="00331904"/>
    <w:rsid w:val="00332142"/>
    <w:rsid w:val="00332DBE"/>
    <w:rsid w:val="00334560"/>
    <w:rsid w:val="00335DF6"/>
    <w:rsid w:val="003360CC"/>
    <w:rsid w:val="00337286"/>
    <w:rsid w:val="003409DC"/>
    <w:rsid w:val="00341C13"/>
    <w:rsid w:val="00342701"/>
    <w:rsid w:val="00342BEA"/>
    <w:rsid w:val="00343416"/>
    <w:rsid w:val="00343718"/>
    <w:rsid w:val="00352C6E"/>
    <w:rsid w:val="00352F61"/>
    <w:rsid w:val="0035342C"/>
    <w:rsid w:val="00353726"/>
    <w:rsid w:val="00355455"/>
    <w:rsid w:val="00356131"/>
    <w:rsid w:val="0035626C"/>
    <w:rsid w:val="003573EB"/>
    <w:rsid w:val="0036070C"/>
    <w:rsid w:val="00360761"/>
    <w:rsid w:val="00360F79"/>
    <w:rsid w:val="0036138F"/>
    <w:rsid w:val="00362592"/>
    <w:rsid w:val="00362624"/>
    <w:rsid w:val="00362E7E"/>
    <w:rsid w:val="00362EB7"/>
    <w:rsid w:val="00363080"/>
    <w:rsid w:val="0036396B"/>
    <w:rsid w:val="00363E8A"/>
    <w:rsid w:val="00365442"/>
    <w:rsid w:val="00365C16"/>
    <w:rsid w:val="00366179"/>
    <w:rsid w:val="00366240"/>
    <w:rsid w:val="00367AC5"/>
    <w:rsid w:val="00367B21"/>
    <w:rsid w:val="00371B24"/>
    <w:rsid w:val="0037329F"/>
    <w:rsid w:val="0037357B"/>
    <w:rsid w:val="00373E66"/>
    <w:rsid w:val="003745CB"/>
    <w:rsid w:val="00374EF6"/>
    <w:rsid w:val="00375389"/>
    <w:rsid w:val="0037575F"/>
    <w:rsid w:val="00376B1D"/>
    <w:rsid w:val="003778F8"/>
    <w:rsid w:val="0037795A"/>
    <w:rsid w:val="00381390"/>
    <w:rsid w:val="00381CC0"/>
    <w:rsid w:val="00382234"/>
    <w:rsid w:val="00382312"/>
    <w:rsid w:val="00383B43"/>
    <w:rsid w:val="00383B7F"/>
    <w:rsid w:val="00383D75"/>
    <w:rsid w:val="00384CB9"/>
    <w:rsid w:val="00384F6F"/>
    <w:rsid w:val="00385447"/>
    <w:rsid w:val="003900BA"/>
    <w:rsid w:val="00390DD3"/>
    <w:rsid w:val="0039119A"/>
    <w:rsid w:val="003946EF"/>
    <w:rsid w:val="0039664B"/>
    <w:rsid w:val="00396A88"/>
    <w:rsid w:val="00397D3B"/>
    <w:rsid w:val="003A079F"/>
    <w:rsid w:val="003A11BC"/>
    <w:rsid w:val="003A1856"/>
    <w:rsid w:val="003A5B76"/>
    <w:rsid w:val="003A693E"/>
    <w:rsid w:val="003B02CA"/>
    <w:rsid w:val="003B1F84"/>
    <w:rsid w:val="003B2BB4"/>
    <w:rsid w:val="003B2E91"/>
    <w:rsid w:val="003B375C"/>
    <w:rsid w:val="003B3CDD"/>
    <w:rsid w:val="003B4E18"/>
    <w:rsid w:val="003B4EFA"/>
    <w:rsid w:val="003C0634"/>
    <w:rsid w:val="003C0F29"/>
    <w:rsid w:val="003C2668"/>
    <w:rsid w:val="003C274D"/>
    <w:rsid w:val="003C280E"/>
    <w:rsid w:val="003C7520"/>
    <w:rsid w:val="003D0764"/>
    <w:rsid w:val="003D15E0"/>
    <w:rsid w:val="003D1608"/>
    <w:rsid w:val="003D2ABB"/>
    <w:rsid w:val="003D2FB7"/>
    <w:rsid w:val="003D49C3"/>
    <w:rsid w:val="003D5416"/>
    <w:rsid w:val="003D6186"/>
    <w:rsid w:val="003E0D31"/>
    <w:rsid w:val="003E1595"/>
    <w:rsid w:val="003E1B74"/>
    <w:rsid w:val="003E1F3B"/>
    <w:rsid w:val="003E45B7"/>
    <w:rsid w:val="003E4F38"/>
    <w:rsid w:val="003E5334"/>
    <w:rsid w:val="003E5C04"/>
    <w:rsid w:val="003E7091"/>
    <w:rsid w:val="003E7295"/>
    <w:rsid w:val="003E7B8C"/>
    <w:rsid w:val="003E7CA6"/>
    <w:rsid w:val="003F1A9C"/>
    <w:rsid w:val="003F1C23"/>
    <w:rsid w:val="003F3CF4"/>
    <w:rsid w:val="003F3E49"/>
    <w:rsid w:val="003F445A"/>
    <w:rsid w:val="003F504A"/>
    <w:rsid w:val="003F519C"/>
    <w:rsid w:val="003F53CB"/>
    <w:rsid w:val="003F573A"/>
    <w:rsid w:val="003F7ACD"/>
    <w:rsid w:val="003F7B74"/>
    <w:rsid w:val="003F7E6C"/>
    <w:rsid w:val="00400F8B"/>
    <w:rsid w:val="00403CD9"/>
    <w:rsid w:val="00403D78"/>
    <w:rsid w:val="00405B5F"/>
    <w:rsid w:val="0040628B"/>
    <w:rsid w:val="00406EB3"/>
    <w:rsid w:val="00410285"/>
    <w:rsid w:val="0041084D"/>
    <w:rsid w:val="00410B2C"/>
    <w:rsid w:val="00411F91"/>
    <w:rsid w:val="00412575"/>
    <w:rsid w:val="0041296C"/>
    <w:rsid w:val="00412C9D"/>
    <w:rsid w:val="004139B1"/>
    <w:rsid w:val="00413EB8"/>
    <w:rsid w:val="00414542"/>
    <w:rsid w:val="00416BC4"/>
    <w:rsid w:val="004174CC"/>
    <w:rsid w:val="00422AE1"/>
    <w:rsid w:val="004236DA"/>
    <w:rsid w:val="004241AC"/>
    <w:rsid w:val="00426527"/>
    <w:rsid w:val="00426687"/>
    <w:rsid w:val="00426BD6"/>
    <w:rsid w:val="0042773B"/>
    <w:rsid w:val="00431D56"/>
    <w:rsid w:val="004330DC"/>
    <w:rsid w:val="00433682"/>
    <w:rsid w:val="00433C23"/>
    <w:rsid w:val="00434268"/>
    <w:rsid w:val="0043459F"/>
    <w:rsid w:val="004354C7"/>
    <w:rsid w:val="004364E9"/>
    <w:rsid w:val="00437A61"/>
    <w:rsid w:val="00440003"/>
    <w:rsid w:val="004409BB"/>
    <w:rsid w:val="00442E79"/>
    <w:rsid w:val="004434B3"/>
    <w:rsid w:val="004443C0"/>
    <w:rsid w:val="00446395"/>
    <w:rsid w:val="00446A55"/>
    <w:rsid w:val="004471E7"/>
    <w:rsid w:val="00447482"/>
    <w:rsid w:val="0045073B"/>
    <w:rsid w:val="004507C1"/>
    <w:rsid w:val="00450EAE"/>
    <w:rsid w:val="00450EF5"/>
    <w:rsid w:val="00451D39"/>
    <w:rsid w:val="00451DBD"/>
    <w:rsid w:val="004537F6"/>
    <w:rsid w:val="00454F81"/>
    <w:rsid w:val="004550C3"/>
    <w:rsid w:val="0045567D"/>
    <w:rsid w:val="00462CAE"/>
    <w:rsid w:val="00463544"/>
    <w:rsid w:val="004637AE"/>
    <w:rsid w:val="00463BD0"/>
    <w:rsid w:val="00464267"/>
    <w:rsid w:val="00465D53"/>
    <w:rsid w:val="0046663D"/>
    <w:rsid w:val="00470EE7"/>
    <w:rsid w:val="00472AAD"/>
    <w:rsid w:val="00472CE2"/>
    <w:rsid w:val="00473308"/>
    <w:rsid w:val="00473A22"/>
    <w:rsid w:val="00475767"/>
    <w:rsid w:val="0047576C"/>
    <w:rsid w:val="004762C7"/>
    <w:rsid w:val="0047635A"/>
    <w:rsid w:val="004778FB"/>
    <w:rsid w:val="004800B6"/>
    <w:rsid w:val="0048052F"/>
    <w:rsid w:val="00480ED9"/>
    <w:rsid w:val="0048104D"/>
    <w:rsid w:val="00481589"/>
    <w:rsid w:val="00482823"/>
    <w:rsid w:val="0048358A"/>
    <w:rsid w:val="00484293"/>
    <w:rsid w:val="0048478C"/>
    <w:rsid w:val="00484B72"/>
    <w:rsid w:val="00484E1E"/>
    <w:rsid w:val="00484FB5"/>
    <w:rsid w:val="004860F5"/>
    <w:rsid w:val="00486D78"/>
    <w:rsid w:val="004910EA"/>
    <w:rsid w:val="00492ED7"/>
    <w:rsid w:val="00493F39"/>
    <w:rsid w:val="004943E6"/>
    <w:rsid w:val="00494EE2"/>
    <w:rsid w:val="00495CE2"/>
    <w:rsid w:val="00496BC3"/>
    <w:rsid w:val="0049781D"/>
    <w:rsid w:val="004A24CC"/>
    <w:rsid w:val="004A3766"/>
    <w:rsid w:val="004A43CD"/>
    <w:rsid w:val="004A4623"/>
    <w:rsid w:val="004A471F"/>
    <w:rsid w:val="004A479F"/>
    <w:rsid w:val="004A51B2"/>
    <w:rsid w:val="004B17EA"/>
    <w:rsid w:val="004B1D50"/>
    <w:rsid w:val="004B499D"/>
    <w:rsid w:val="004C018E"/>
    <w:rsid w:val="004C197A"/>
    <w:rsid w:val="004C1D5B"/>
    <w:rsid w:val="004C1DA5"/>
    <w:rsid w:val="004C33DA"/>
    <w:rsid w:val="004C3CA5"/>
    <w:rsid w:val="004C41DA"/>
    <w:rsid w:val="004C4E19"/>
    <w:rsid w:val="004C774E"/>
    <w:rsid w:val="004C777B"/>
    <w:rsid w:val="004D182A"/>
    <w:rsid w:val="004D1D9B"/>
    <w:rsid w:val="004D227A"/>
    <w:rsid w:val="004D2FA8"/>
    <w:rsid w:val="004D3C89"/>
    <w:rsid w:val="004D3EA4"/>
    <w:rsid w:val="004D4468"/>
    <w:rsid w:val="004D44B0"/>
    <w:rsid w:val="004D4637"/>
    <w:rsid w:val="004D468F"/>
    <w:rsid w:val="004D62F1"/>
    <w:rsid w:val="004D6CFF"/>
    <w:rsid w:val="004D6E87"/>
    <w:rsid w:val="004D7AB1"/>
    <w:rsid w:val="004E1D86"/>
    <w:rsid w:val="004E23EC"/>
    <w:rsid w:val="004E58BB"/>
    <w:rsid w:val="004E5FB8"/>
    <w:rsid w:val="004E7601"/>
    <w:rsid w:val="004E7891"/>
    <w:rsid w:val="004F0385"/>
    <w:rsid w:val="004F0405"/>
    <w:rsid w:val="004F2B48"/>
    <w:rsid w:val="004F4746"/>
    <w:rsid w:val="004F63D9"/>
    <w:rsid w:val="004F6445"/>
    <w:rsid w:val="004F6533"/>
    <w:rsid w:val="00500023"/>
    <w:rsid w:val="0050169E"/>
    <w:rsid w:val="00502D93"/>
    <w:rsid w:val="005039C2"/>
    <w:rsid w:val="00504AF1"/>
    <w:rsid w:val="005059A9"/>
    <w:rsid w:val="00505F3D"/>
    <w:rsid w:val="0050655B"/>
    <w:rsid w:val="00510430"/>
    <w:rsid w:val="00511F8A"/>
    <w:rsid w:val="00512ED7"/>
    <w:rsid w:val="00513053"/>
    <w:rsid w:val="005160CD"/>
    <w:rsid w:val="00516A99"/>
    <w:rsid w:val="00516B33"/>
    <w:rsid w:val="00520855"/>
    <w:rsid w:val="00522EE7"/>
    <w:rsid w:val="00523521"/>
    <w:rsid w:val="00523B4F"/>
    <w:rsid w:val="0052454C"/>
    <w:rsid w:val="005251AD"/>
    <w:rsid w:val="005270FF"/>
    <w:rsid w:val="00527356"/>
    <w:rsid w:val="0052775D"/>
    <w:rsid w:val="00527872"/>
    <w:rsid w:val="005278F6"/>
    <w:rsid w:val="00530B94"/>
    <w:rsid w:val="00530F9E"/>
    <w:rsid w:val="00530FD5"/>
    <w:rsid w:val="00532091"/>
    <w:rsid w:val="00532A93"/>
    <w:rsid w:val="005335C2"/>
    <w:rsid w:val="00533723"/>
    <w:rsid w:val="00533AD1"/>
    <w:rsid w:val="00533DFE"/>
    <w:rsid w:val="0053532F"/>
    <w:rsid w:val="00536054"/>
    <w:rsid w:val="005360E3"/>
    <w:rsid w:val="0053631F"/>
    <w:rsid w:val="005365FB"/>
    <w:rsid w:val="00537621"/>
    <w:rsid w:val="00537D0B"/>
    <w:rsid w:val="0054188C"/>
    <w:rsid w:val="0054212C"/>
    <w:rsid w:val="00542724"/>
    <w:rsid w:val="00542A57"/>
    <w:rsid w:val="005431CB"/>
    <w:rsid w:val="005437C0"/>
    <w:rsid w:val="0054389C"/>
    <w:rsid w:val="00543BC0"/>
    <w:rsid w:val="00543FC4"/>
    <w:rsid w:val="00544D5E"/>
    <w:rsid w:val="00545F2B"/>
    <w:rsid w:val="00546D78"/>
    <w:rsid w:val="0054738B"/>
    <w:rsid w:val="00547722"/>
    <w:rsid w:val="0054789D"/>
    <w:rsid w:val="00547B3E"/>
    <w:rsid w:val="005503DE"/>
    <w:rsid w:val="00550D4D"/>
    <w:rsid w:val="00550D8C"/>
    <w:rsid w:val="00552828"/>
    <w:rsid w:val="00552B56"/>
    <w:rsid w:val="0055302D"/>
    <w:rsid w:val="00555957"/>
    <w:rsid w:val="005575C1"/>
    <w:rsid w:val="00560326"/>
    <w:rsid w:val="00560B08"/>
    <w:rsid w:val="005614BA"/>
    <w:rsid w:val="00562200"/>
    <w:rsid w:val="0056228E"/>
    <w:rsid w:val="00562A0D"/>
    <w:rsid w:val="00563245"/>
    <w:rsid w:val="0056387E"/>
    <w:rsid w:val="00564D6A"/>
    <w:rsid w:val="005659D8"/>
    <w:rsid w:val="00565C6E"/>
    <w:rsid w:val="005661A8"/>
    <w:rsid w:val="00566741"/>
    <w:rsid w:val="00566974"/>
    <w:rsid w:val="005675A7"/>
    <w:rsid w:val="0056763F"/>
    <w:rsid w:val="00572040"/>
    <w:rsid w:val="005724BC"/>
    <w:rsid w:val="00573407"/>
    <w:rsid w:val="00573EB8"/>
    <w:rsid w:val="00573FF8"/>
    <w:rsid w:val="00574A69"/>
    <w:rsid w:val="005761EC"/>
    <w:rsid w:val="00576AE3"/>
    <w:rsid w:val="00577866"/>
    <w:rsid w:val="00577C13"/>
    <w:rsid w:val="00577EAF"/>
    <w:rsid w:val="00581A85"/>
    <w:rsid w:val="00582845"/>
    <w:rsid w:val="00586225"/>
    <w:rsid w:val="0058655A"/>
    <w:rsid w:val="005868D0"/>
    <w:rsid w:val="00586BD6"/>
    <w:rsid w:val="00587A64"/>
    <w:rsid w:val="005909FC"/>
    <w:rsid w:val="00590BC2"/>
    <w:rsid w:val="00591069"/>
    <w:rsid w:val="00592072"/>
    <w:rsid w:val="00593C57"/>
    <w:rsid w:val="00593FFF"/>
    <w:rsid w:val="00594208"/>
    <w:rsid w:val="0059564D"/>
    <w:rsid w:val="00597201"/>
    <w:rsid w:val="005A0588"/>
    <w:rsid w:val="005A0CC2"/>
    <w:rsid w:val="005A1005"/>
    <w:rsid w:val="005A1B1E"/>
    <w:rsid w:val="005A1C56"/>
    <w:rsid w:val="005A23AB"/>
    <w:rsid w:val="005A2824"/>
    <w:rsid w:val="005A4ADF"/>
    <w:rsid w:val="005A5306"/>
    <w:rsid w:val="005A5777"/>
    <w:rsid w:val="005A65BF"/>
    <w:rsid w:val="005A7F9A"/>
    <w:rsid w:val="005B1242"/>
    <w:rsid w:val="005B1B3E"/>
    <w:rsid w:val="005B208A"/>
    <w:rsid w:val="005B234C"/>
    <w:rsid w:val="005B4940"/>
    <w:rsid w:val="005B5133"/>
    <w:rsid w:val="005B5774"/>
    <w:rsid w:val="005B59AC"/>
    <w:rsid w:val="005B643E"/>
    <w:rsid w:val="005B6DA5"/>
    <w:rsid w:val="005C04E0"/>
    <w:rsid w:val="005C065C"/>
    <w:rsid w:val="005C0A41"/>
    <w:rsid w:val="005C1468"/>
    <w:rsid w:val="005C2053"/>
    <w:rsid w:val="005C28B5"/>
    <w:rsid w:val="005C2A90"/>
    <w:rsid w:val="005C40FC"/>
    <w:rsid w:val="005C465B"/>
    <w:rsid w:val="005C47C8"/>
    <w:rsid w:val="005C4E40"/>
    <w:rsid w:val="005C56D1"/>
    <w:rsid w:val="005C5EA2"/>
    <w:rsid w:val="005C74C7"/>
    <w:rsid w:val="005D06BE"/>
    <w:rsid w:val="005D291C"/>
    <w:rsid w:val="005D3F46"/>
    <w:rsid w:val="005D472C"/>
    <w:rsid w:val="005D4863"/>
    <w:rsid w:val="005D75F2"/>
    <w:rsid w:val="005D7C5C"/>
    <w:rsid w:val="005E01D0"/>
    <w:rsid w:val="005E0B57"/>
    <w:rsid w:val="005E13AE"/>
    <w:rsid w:val="005E5EAF"/>
    <w:rsid w:val="005E5F07"/>
    <w:rsid w:val="005E63A2"/>
    <w:rsid w:val="005E7D8B"/>
    <w:rsid w:val="005F0174"/>
    <w:rsid w:val="005F07B1"/>
    <w:rsid w:val="005F0C90"/>
    <w:rsid w:val="005F18D1"/>
    <w:rsid w:val="005F22E6"/>
    <w:rsid w:val="005F3612"/>
    <w:rsid w:val="005F38BC"/>
    <w:rsid w:val="005F4793"/>
    <w:rsid w:val="005F51F7"/>
    <w:rsid w:val="005F6AF5"/>
    <w:rsid w:val="0060017B"/>
    <w:rsid w:val="006008A7"/>
    <w:rsid w:val="00600E1A"/>
    <w:rsid w:val="0060194F"/>
    <w:rsid w:val="00601B43"/>
    <w:rsid w:val="00601BF1"/>
    <w:rsid w:val="00601EE2"/>
    <w:rsid w:val="00602263"/>
    <w:rsid w:val="00602477"/>
    <w:rsid w:val="00603FC7"/>
    <w:rsid w:val="00606CC9"/>
    <w:rsid w:val="006070F5"/>
    <w:rsid w:val="00607846"/>
    <w:rsid w:val="00607BD0"/>
    <w:rsid w:val="00611CAC"/>
    <w:rsid w:val="006123FE"/>
    <w:rsid w:val="00613B6E"/>
    <w:rsid w:val="00615C38"/>
    <w:rsid w:val="0061628D"/>
    <w:rsid w:val="006162DE"/>
    <w:rsid w:val="006167D3"/>
    <w:rsid w:val="006176DE"/>
    <w:rsid w:val="006203DA"/>
    <w:rsid w:val="0062052C"/>
    <w:rsid w:val="00621C04"/>
    <w:rsid w:val="0062230A"/>
    <w:rsid w:val="006226A8"/>
    <w:rsid w:val="00622CA8"/>
    <w:rsid w:val="00623685"/>
    <w:rsid w:val="006244D2"/>
    <w:rsid w:val="0062642A"/>
    <w:rsid w:val="00630918"/>
    <w:rsid w:val="00630D7C"/>
    <w:rsid w:val="00631E54"/>
    <w:rsid w:val="00631F4E"/>
    <w:rsid w:val="00632597"/>
    <w:rsid w:val="00632D3F"/>
    <w:rsid w:val="00632EFC"/>
    <w:rsid w:val="00637788"/>
    <w:rsid w:val="00640F52"/>
    <w:rsid w:val="00640FF9"/>
    <w:rsid w:val="00641926"/>
    <w:rsid w:val="006427D5"/>
    <w:rsid w:val="00642A64"/>
    <w:rsid w:val="00642EB1"/>
    <w:rsid w:val="00642F80"/>
    <w:rsid w:val="006430C9"/>
    <w:rsid w:val="00643F27"/>
    <w:rsid w:val="006442C3"/>
    <w:rsid w:val="0064480D"/>
    <w:rsid w:val="00644DF9"/>
    <w:rsid w:val="006460BB"/>
    <w:rsid w:val="00646193"/>
    <w:rsid w:val="00647FB2"/>
    <w:rsid w:val="00650E9F"/>
    <w:rsid w:val="00651E9F"/>
    <w:rsid w:val="00653263"/>
    <w:rsid w:val="006548B5"/>
    <w:rsid w:val="006551BA"/>
    <w:rsid w:val="00655433"/>
    <w:rsid w:val="00655AAC"/>
    <w:rsid w:val="00655C39"/>
    <w:rsid w:val="006568DF"/>
    <w:rsid w:val="00656ABE"/>
    <w:rsid w:val="00656C17"/>
    <w:rsid w:val="00656DB1"/>
    <w:rsid w:val="006573FA"/>
    <w:rsid w:val="00660302"/>
    <w:rsid w:val="00662D06"/>
    <w:rsid w:val="00663D36"/>
    <w:rsid w:val="00663F7B"/>
    <w:rsid w:val="006651DD"/>
    <w:rsid w:val="00666A4D"/>
    <w:rsid w:val="00666C9A"/>
    <w:rsid w:val="00667735"/>
    <w:rsid w:val="006705AB"/>
    <w:rsid w:val="00672047"/>
    <w:rsid w:val="006731F7"/>
    <w:rsid w:val="006742F8"/>
    <w:rsid w:val="00675384"/>
    <w:rsid w:val="006772F4"/>
    <w:rsid w:val="00677896"/>
    <w:rsid w:val="0067794B"/>
    <w:rsid w:val="006800C5"/>
    <w:rsid w:val="00680CB4"/>
    <w:rsid w:val="006820AB"/>
    <w:rsid w:val="006855B9"/>
    <w:rsid w:val="00685CA2"/>
    <w:rsid w:val="006905CF"/>
    <w:rsid w:val="00691307"/>
    <w:rsid w:val="006919CE"/>
    <w:rsid w:val="00691C2B"/>
    <w:rsid w:val="006922E6"/>
    <w:rsid w:val="0069366F"/>
    <w:rsid w:val="006948C0"/>
    <w:rsid w:val="0069563A"/>
    <w:rsid w:val="006963C0"/>
    <w:rsid w:val="00697117"/>
    <w:rsid w:val="006979DD"/>
    <w:rsid w:val="006A0F93"/>
    <w:rsid w:val="006A1CE1"/>
    <w:rsid w:val="006A2C2E"/>
    <w:rsid w:val="006A3E70"/>
    <w:rsid w:val="006A51B8"/>
    <w:rsid w:val="006A5931"/>
    <w:rsid w:val="006A6757"/>
    <w:rsid w:val="006A768D"/>
    <w:rsid w:val="006B0909"/>
    <w:rsid w:val="006B15D9"/>
    <w:rsid w:val="006B1A56"/>
    <w:rsid w:val="006B1DB1"/>
    <w:rsid w:val="006B36A2"/>
    <w:rsid w:val="006B3A29"/>
    <w:rsid w:val="006B4118"/>
    <w:rsid w:val="006B4741"/>
    <w:rsid w:val="006B564E"/>
    <w:rsid w:val="006B5893"/>
    <w:rsid w:val="006B6EFF"/>
    <w:rsid w:val="006B7B0B"/>
    <w:rsid w:val="006C062A"/>
    <w:rsid w:val="006C1E1C"/>
    <w:rsid w:val="006C26C7"/>
    <w:rsid w:val="006C2C78"/>
    <w:rsid w:val="006C2CF6"/>
    <w:rsid w:val="006C424F"/>
    <w:rsid w:val="006C476F"/>
    <w:rsid w:val="006C4A65"/>
    <w:rsid w:val="006C4B2D"/>
    <w:rsid w:val="006C6145"/>
    <w:rsid w:val="006C6426"/>
    <w:rsid w:val="006C69F2"/>
    <w:rsid w:val="006C7BB2"/>
    <w:rsid w:val="006D0816"/>
    <w:rsid w:val="006D12EA"/>
    <w:rsid w:val="006D238D"/>
    <w:rsid w:val="006D33E6"/>
    <w:rsid w:val="006D4BB1"/>
    <w:rsid w:val="006D5366"/>
    <w:rsid w:val="006D7110"/>
    <w:rsid w:val="006D7861"/>
    <w:rsid w:val="006E18DB"/>
    <w:rsid w:val="006E1A66"/>
    <w:rsid w:val="006E1AE9"/>
    <w:rsid w:val="006E2A1C"/>
    <w:rsid w:val="006E32B2"/>
    <w:rsid w:val="006E6445"/>
    <w:rsid w:val="006E6A75"/>
    <w:rsid w:val="006E77CE"/>
    <w:rsid w:val="006F08CD"/>
    <w:rsid w:val="006F1B34"/>
    <w:rsid w:val="006F1CC7"/>
    <w:rsid w:val="006F209E"/>
    <w:rsid w:val="006F26EE"/>
    <w:rsid w:val="006F28B5"/>
    <w:rsid w:val="006F2CB8"/>
    <w:rsid w:val="006F2EE6"/>
    <w:rsid w:val="006F309D"/>
    <w:rsid w:val="006F3496"/>
    <w:rsid w:val="006F3D06"/>
    <w:rsid w:val="006F5A5D"/>
    <w:rsid w:val="006F5F78"/>
    <w:rsid w:val="006F6B4D"/>
    <w:rsid w:val="006F7306"/>
    <w:rsid w:val="007002F0"/>
    <w:rsid w:val="007009C1"/>
    <w:rsid w:val="007010A3"/>
    <w:rsid w:val="00701C05"/>
    <w:rsid w:val="00701FF4"/>
    <w:rsid w:val="00703A27"/>
    <w:rsid w:val="00704438"/>
    <w:rsid w:val="007048AB"/>
    <w:rsid w:val="00704F0F"/>
    <w:rsid w:val="00705668"/>
    <w:rsid w:val="00707873"/>
    <w:rsid w:val="00711C9D"/>
    <w:rsid w:val="007122D3"/>
    <w:rsid w:val="00713ABC"/>
    <w:rsid w:val="00713E1C"/>
    <w:rsid w:val="00713E88"/>
    <w:rsid w:val="00714436"/>
    <w:rsid w:val="00714C68"/>
    <w:rsid w:val="00714E72"/>
    <w:rsid w:val="00716467"/>
    <w:rsid w:val="00716548"/>
    <w:rsid w:val="00716643"/>
    <w:rsid w:val="0071670E"/>
    <w:rsid w:val="0071719F"/>
    <w:rsid w:val="007177D3"/>
    <w:rsid w:val="007178AC"/>
    <w:rsid w:val="00720121"/>
    <w:rsid w:val="00720795"/>
    <w:rsid w:val="00720FF7"/>
    <w:rsid w:val="00721C45"/>
    <w:rsid w:val="00721E45"/>
    <w:rsid w:val="0072206F"/>
    <w:rsid w:val="0072334E"/>
    <w:rsid w:val="0072357E"/>
    <w:rsid w:val="00723DB2"/>
    <w:rsid w:val="00724BC8"/>
    <w:rsid w:val="00726210"/>
    <w:rsid w:val="007264A8"/>
    <w:rsid w:val="0072682F"/>
    <w:rsid w:val="007269A7"/>
    <w:rsid w:val="00726F2F"/>
    <w:rsid w:val="00730157"/>
    <w:rsid w:val="00730200"/>
    <w:rsid w:val="00730B27"/>
    <w:rsid w:val="00730B9B"/>
    <w:rsid w:val="007310EC"/>
    <w:rsid w:val="007316E4"/>
    <w:rsid w:val="0073220A"/>
    <w:rsid w:val="007324A5"/>
    <w:rsid w:val="007332F0"/>
    <w:rsid w:val="00733752"/>
    <w:rsid w:val="0073572F"/>
    <w:rsid w:val="00735BDE"/>
    <w:rsid w:val="007363AB"/>
    <w:rsid w:val="00736464"/>
    <w:rsid w:val="007367AA"/>
    <w:rsid w:val="00737519"/>
    <w:rsid w:val="00737839"/>
    <w:rsid w:val="00737964"/>
    <w:rsid w:val="007407C0"/>
    <w:rsid w:val="0074163C"/>
    <w:rsid w:val="00742B91"/>
    <w:rsid w:val="00744B9B"/>
    <w:rsid w:val="00745D8E"/>
    <w:rsid w:val="007461AB"/>
    <w:rsid w:val="00746408"/>
    <w:rsid w:val="00746D65"/>
    <w:rsid w:val="00747036"/>
    <w:rsid w:val="007479AD"/>
    <w:rsid w:val="00747E7B"/>
    <w:rsid w:val="00747F5E"/>
    <w:rsid w:val="00750C0A"/>
    <w:rsid w:val="007512D5"/>
    <w:rsid w:val="007514D5"/>
    <w:rsid w:val="00751893"/>
    <w:rsid w:val="007518AD"/>
    <w:rsid w:val="00752082"/>
    <w:rsid w:val="007520BB"/>
    <w:rsid w:val="007521EA"/>
    <w:rsid w:val="00752600"/>
    <w:rsid w:val="00754419"/>
    <w:rsid w:val="00754E5F"/>
    <w:rsid w:val="00755490"/>
    <w:rsid w:val="00755FFB"/>
    <w:rsid w:val="00756329"/>
    <w:rsid w:val="00756C87"/>
    <w:rsid w:val="00756CC4"/>
    <w:rsid w:val="00757321"/>
    <w:rsid w:val="00757A81"/>
    <w:rsid w:val="00760F45"/>
    <w:rsid w:val="0076185D"/>
    <w:rsid w:val="00761C84"/>
    <w:rsid w:val="00762010"/>
    <w:rsid w:val="007621BD"/>
    <w:rsid w:val="007622E4"/>
    <w:rsid w:val="00763153"/>
    <w:rsid w:val="00763C54"/>
    <w:rsid w:val="00763E34"/>
    <w:rsid w:val="00763EB3"/>
    <w:rsid w:val="007643D4"/>
    <w:rsid w:val="00764B80"/>
    <w:rsid w:val="00764CBA"/>
    <w:rsid w:val="00764DB0"/>
    <w:rsid w:val="00765CE6"/>
    <w:rsid w:val="0076639E"/>
    <w:rsid w:val="007673A5"/>
    <w:rsid w:val="00767AF8"/>
    <w:rsid w:val="00767E72"/>
    <w:rsid w:val="00770557"/>
    <w:rsid w:val="00771072"/>
    <w:rsid w:val="007712B7"/>
    <w:rsid w:val="00771428"/>
    <w:rsid w:val="00771BDE"/>
    <w:rsid w:val="007728AF"/>
    <w:rsid w:val="00772AAA"/>
    <w:rsid w:val="0077341F"/>
    <w:rsid w:val="00773968"/>
    <w:rsid w:val="00773BCD"/>
    <w:rsid w:val="007745EA"/>
    <w:rsid w:val="007748F6"/>
    <w:rsid w:val="00775368"/>
    <w:rsid w:val="00775F22"/>
    <w:rsid w:val="00776360"/>
    <w:rsid w:val="00776F3C"/>
    <w:rsid w:val="00781337"/>
    <w:rsid w:val="00781DA2"/>
    <w:rsid w:val="00782D71"/>
    <w:rsid w:val="007845BA"/>
    <w:rsid w:val="00784ED4"/>
    <w:rsid w:val="00784FFA"/>
    <w:rsid w:val="0078784E"/>
    <w:rsid w:val="00790E52"/>
    <w:rsid w:val="00791006"/>
    <w:rsid w:val="00792045"/>
    <w:rsid w:val="00792F59"/>
    <w:rsid w:val="0079349E"/>
    <w:rsid w:val="0079504C"/>
    <w:rsid w:val="00797BD8"/>
    <w:rsid w:val="007A00A8"/>
    <w:rsid w:val="007A120A"/>
    <w:rsid w:val="007A1243"/>
    <w:rsid w:val="007A42C2"/>
    <w:rsid w:val="007A4BC5"/>
    <w:rsid w:val="007A5CBC"/>
    <w:rsid w:val="007A6D10"/>
    <w:rsid w:val="007A6F6F"/>
    <w:rsid w:val="007A7970"/>
    <w:rsid w:val="007B04CD"/>
    <w:rsid w:val="007B1292"/>
    <w:rsid w:val="007B3600"/>
    <w:rsid w:val="007B4107"/>
    <w:rsid w:val="007B47A4"/>
    <w:rsid w:val="007B4819"/>
    <w:rsid w:val="007B4A9D"/>
    <w:rsid w:val="007B6009"/>
    <w:rsid w:val="007B6E48"/>
    <w:rsid w:val="007C07B4"/>
    <w:rsid w:val="007C0D15"/>
    <w:rsid w:val="007C21E3"/>
    <w:rsid w:val="007C26FB"/>
    <w:rsid w:val="007C2FBC"/>
    <w:rsid w:val="007C329E"/>
    <w:rsid w:val="007C458C"/>
    <w:rsid w:val="007C4B93"/>
    <w:rsid w:val="007C55FB"/>
    <w:rsid w:val="007C6D44"/>
    <w:rsid w:val="007C6E39"/>
    <w:rsid w:val="007C74A6"/>
    <w:rsid w:val="007C7710"/>
    <w:rsid w:val="007C7DE2"/>
    <w:rsid w:val="007D016C"/>
    <w:rsid w:val="007D0446"/>
    <w:rsid w:val="007D05FF"/>
    <w:rsid w:val="007D0BA7"/>
    <w:rsid w:val="007D1E9B"/>
    <w:rsid w:val="007D36A3"/>
    <w:rsid w:val="007D3A2A"/>
    <w:rsid w:val="007D3CFD"/>
    <w:rsid w:val="007D4835"/>
    <w:rsid w:val="007D508E"/>
    <w:rsid w:val="007D5C3D"/>
    <w:rsid w:val="007D6EE6"/>
    <w:rsid w:val="007D78C6"/>
    <w:rsid w:val="007E03C5"/>
    <w:rsid w:val="007E149E"/>
    <w:rsid w:val="007E1B4C"/>
    <w:rsid w:val="007E50A3"/>
    <w:rsid w:val="007E7126"/>
    <w:rsid w:val="007E7F03"/>
    <w:rsid w:val="007F0714"/>
    <w:rsid w:val="007F1CC4"/>
    <w:rsid w:val="007F1E52"/>
    <w:rsid w:val="007F21BC"/>
    <w:rsid w:val="007F3352"/>
    <w:rsid w:val="007F350F"/>
    <w:rsid w:val="007F354A"/>
    <w:rsid w:val="007F3BA9"/>
    <w:rsid w:val="007F42E6"/>
    <w:rsid w:val="007F4E73"/>
    <w:rsid w:val="007F5CC3"/>
    <w:rsid w:val="007F5DFC"/>
    <w:rsid w:val="007F6DFB"/>
    <w:rsid w:val="007F753D"/>
    <w:rsid w:val="007F77DC"/>
    <w:rsid w:val="00800492"/>
    <w:rsid w:val="00801908"/>
    <w:rsid w:val="00802485"/>
    <w:rsid w:val="00803512"/>
    <w:rsid w:val="00803C65"/>
    <w:rsid w:val="00804E36"/>
    <w:rsid w:val="00805692"/>
    <w:rsid w:val="00805765"/>
    <w:rsid w:val="00805A00"/>
    <w:rsid w:val="008075B4"/>
    <w:rsid w:val="0081091F"/>
    <w:rsid w:val="00810B89"/>
    <w:rsid w:val="00811E64"/>
    <w:rsid w:val="00813349"/>
    <w:rsid w:val="00813B60"/>
    <w:rsid w:val="00813D0C"/>
    <w:rsid w:val="008141BD"/>
    <w:rsid w:val="00814BF1"/>
    <w:rsid w:val="00815982"/>
    <w:rsid w:val="00815B9A"/>
    <w:rsid w:val="008163BA"/>
    <w:rsid w:val="008167D3"/>
    <w:rsid w:val="00820AC9"/>
    <w:rsid w:val="00821010"/>
    <w:rsid w:val="00821BDB"/>
    <w:rsid w:val="00822877"/>
    <w:rsid w:val="00823ABF"/>
    <w:rsid w:val="008263C3"/>
    <w:rsid w:val="00826714"/>
    <w:rsid w:val="008276E1"/>
    <w:rsid w:val="00830771"/>
    <w:rsid w:val="008309A2"/>
    <w:rsid w:val="008309B9"/>
    <w:rsid w:val="0083147B"/>
    <w:rsid w:val="0083272C"/>
    <w:rsid w:val="00833639"/>
    <w:rsid w:val="00834586"/>
    <w:rsid w:val="008347C8"/>
    <w:rsid w:val="0083524C"/>
    <w:rsid w:val="00835289"/>
    <w:rsid w:val="00836D9F"/>
    <w:rsid w:val="00837384"/>
    <w:rsid w:val="008406F6"/>
    <w:rsid w:val="008415CE"/>
    <w:rsid w:val="00842D56"/>
    <w:rsid w:val="0084468C"/>
    <w:rsid w:val="008448A2"/>
    <w:rsid w:val="00845038"/>
    <w:rsid w:val="008469D8"/>
    <w:rsid w:val="0084702C"/>
    <w:rsid w:val="008473B0"/>
    <w:rsid w:val="008478D4"/>
    <w:rsid w:val="008478EC"/>
    <w:rsid w:val="008502FE"/>
    <w:rsid w:val="00851453"/>
    <w:rsid w:val="00851A57"/>
    <w:rsid w:val="00853D0E"/>
    <w:rsid w:val="00853EDC"/>
    <w:rsid w:val="008556B8"/>
    <w:rsid w:val="008560EF"/>
    <w:rsid w:val="00856E7E"/>
    <w:rsid w:val="00860989"/>
    <w:rsid w:val="00860FDE"/>
    <w:rsid w:val="00861D98"/>
    <w:rsid w:val="00862126"/>
    <w:rsid w:val="0086262C"/>
    <w:rsid w:val="00862F8D"/>
    <w:rsid w:val="008635EA"/>
    <w:rsid w:val="00864232"/>
    <w:rsid w:val="00864BCE"/>
    <w:rsid w:val="008654CD"/>
    <w:rsid w:val="00865B27"/>
    <w:rsid w:val="00867216"/>
    <w:rsid w:val="008675ED"/>
    <w:rsid w:val="00867A2D"/>
    <w:rsid w:val="00867E63"/>
    <w:rsid w:val="008705BE"/>
    <w:rsid w:val="0087136B"/>
    <w:rsid w:val="00871636"/>
    <w:rsid w:val="00875D0E"/>
    <w:rsid w:val="00876284"/>
    <w:rsid w:val="0087628B"/>
    <w:rsid w:val="008767A3"/>
    <w:rsid w:val="0087793A"/>
    <w:rsid w:val="00877EE7"/>
    <w:rsid w:val="00880CB3"/>
    <w:rsid w:val="00882D50"/>
    <w:rsid w:val="00883CED"/>
    <w:rsid w:val="00884A3E"/>
    <w:rsid w:val="00884AA4"/>
    <w:rsid w:val="00884D71"/>
    <w:rsid w:val="008863EF"/>
    <w:rsid w:val="0088719A"/>
    <w:rsid w:val="00887285"/>
    <w:rsid w:val="008903EC"/>
    <w:rsid w:val="008907B9"/>
    <w:rsid w:val="00891935"/>
    <w:rsid w:val="00892327"/>
    <w:rsid w:val="00892F19"/>
    <w:rsid w:val="00893BD2"/>
    <w:rsid w:val="0089562A"/>
    <w:rsid w:val="0089791E"/>
    <w:rsid w:val="00897B92"/>
    <w:rsid w:val="00897C92"/>
    <w:rsid w:val="00897E46"/>
    <w:rsid w:val="00897EEE"/>
    <w:rsid w:val="008A1724"/>
    <w:rsid w:val="008A2C1B"/>
    <w:rsid w:val="008A4810"/>
    <w:rsid w:val="008A49FB"/>
    <w:rsid w:val="008A4BB4"/>
    <w:rsid w:val="008A4EB7"/>
    <w:rsid w:val="008A5907"/>
    <w:rsid w:val="008A5AC4"/>
    <w:rsid w:val="008A6AFD"/>
    <w:rsid w:val="008A6F31"/>
    <w:rsid w:val="008A7EC9"/>
    <w:rsid w:val="008B05A4"/>
    <w:rsid w:val="008B0ABD"/>
    <w:rsid w:val="008B1291"/>
    <w:rsid w:val="008B24F8"/>
    <w:rsid w:val="008B3638"/>
    <w:rsid w:val="008B4209"/>
    <w:rsid w:val="008B5475"/>
    <w:rsid w:val="008B5D4F"/>
    <w:rsid w:val="008B65ED"/>
    <w:rsid w:val="008B6E19"/>
    <w:rsid w:val="008B7537"/>
    <w:rsid w:val="008C156D"/>
    <w:rsid w:val="008C16AF"/>
    <w:rsid w:val="008C265B"/>
    <w:rsid w:val="008C2662"/>
    <w:rsid w:val="008C2C82"/>
    <w:rsid w:val="008C3722"/>
    <w:rsid w:val="008C4CC2"/>
    <w:rsid w:val="008C574B"/>
    <w:rsid w:val="008C58D6"/>
    <w:rsid w:val="008C5ADD"/>
    <w:rsid w:val="008C6CF9"/>
    <w:rsid w:val="008C6DE2"/>
    <w:rsid w:val="008C73A3"/>
    <w:rsid w:val="008C73E6"/>
    <w:rsid w:val="008D07C6"/>
    <w:rsid w:val="008D0FEC"/>
    <w:rsid w:val="008D185B"/>
    <w:rsid w:val="008D222A"/>
    <w:rsid w:val="008D2390"/>
    <w:rsid w:val="008D2B23"/>
    <w:rsid w:val="008D4070"/>
    <w:rsid w:val="008D46A8"/>
    <w:rsid w:val="008D46CF"/>
    <w:rsid w:val="008D4D92"/>
    <w:rsid w:val="008D54CE"/>
    <w:rsid w:val="008D6E2C"/>
    <w:rsid w:val="008D7703"/>
    <w:rsid w:val="008E037A"/>
    <w:rsid w:val="008E04E1"/>
    <w:rsid w:val="008E108D"/>
    <w:rsid w:val="008E10FA"/>
    <w:rsid w:val="008E23FB"/>
    <w:rsid w:val="008E2EBF"/>
    <w:rsid w:val="008E3186"/>
    <w:rsid w:val="008E5A6C"/>
    <w:rsid w:val="008E5BEB"/>
    <w:rsid w:val="008E7472"/>
    <w:rsid w:val="008E7899"/>
    <w:rsid w:val="008F0AE6"/>
    <w:rsid w:val="008F1BC7"/>
    <w:rsid w:val="008F1E4E"/>
    <w:rsid w:val="008F2D62"/>
    <w:rsid w:val="008F333F"/>
    <w:rsid w:val="008F33C9"/>
    <w:rsid w:val="008F4A5D"/>
    <w:rsid w:val="008F7045"/>
    <w:rsid w:val="008F7981"/>
    <w:rsid w:val="00901D1C"/>
    <w:rsid w:val="00903283"/>
    <w:rsid w:val="00903BDF"/>
    <w:rsid w:val="00903C8A"/>
    <w:rsid w:val="009040E2"/>
    <w:rsid w:val="00905175"/>
    <w:rsid w:val="009060D9"/>
    <w:rsid w:val="00906C5D"/>
    <w:rsid w:val="009070D8"/>
    <w:rsid w:val="009071D7"/>
    <w:rsid w:val="0091072B"/>
    <w:rsid w:val="00910B89"/>
    <w:rsid w:val="00910BB8"/>
    <w:rsid w:val="00911BA7"/>
    <w:rsid w:val="00911E1E"/>
    <w:rsid w:val="00911EA8"/>
    <w:rsid w:val="009126FB"/>
    <w:rsid w:val="00913D3F"/>
    <w:rsid w:val="00913F02"/>
    <w:rsid w:val="00915734"/>
    <w:rsid w:val="009178E4"/>
    <w:rsid w:val="00921277"/>
    <w:rsid w:val="009215F5"/>
    <w:rsid w:val="009230E3"/>
    <w:rsid w:val="009233A4"/>
    <w:rsid w:val="00923722"/>
    <w:rsid w:val="00923FF9"/>
    <w:rsid w:val="00925EEE"/>
    <w:rsid w:val="00926F2A"/>
    <w:rsid w:val="00927245"/>
    <w:rsid w:val="0092742E"/>
    <w:rsid w:val="00927DD0"/>
    <w:rsid w:val="00931033"/>
    <w:rsid w:val="00932346"/>
    <w:rsid w:val="009325D9"/>
    <w:rsid w:val="009333B2"/>
    <w:rsid w:val="00933A3B"/>
    <w:rsid w:val="00934061"/>
    <w:rsid w:val="00934403"/>
    <w:rsid w:val="00934671"/>
    <w:rsid w:val="00936257"/>
    <w:rsid w:val="00936DA3"/>
    <w:rsid w:val="00940674"/>
    <w:rsid w:val="00941037"/>
    <w:rsid w:val="0094176A"/>
    <w:rsid w:val="00941E7E"/>
    <w:rsid w:val="00941EC3"/>
    <w:rsid w:val="00944532"/>
    <w:rsid w:val="009458B7"/>
    <w:rsid w:val="00945D1F"/>
    <w:rsid w:val="0094678E"/>
    <w:rsid w:val="00947917"/>
    <w:rsid w:val="00950D11"/>
    <w:rsid w:val="00951592"/>
    <w:rsid w:val="009520CF"/>
    <w:rsid w:val="0095243C"/>
    <w:rsid w:val="00952FB2"/>
    <w:rsid w:val="00953418"/>
    <w:rsid w:val="00953A7C"/>
    <w:rsid w:val="00953D33"/>
    <w:rsid w:val="00954217"/>
    <w:rsid w:val="009547D4"/>
    <w:rsid w:val="009558ED"/>
    <w:rsid w:val="00955A5A"/>
    <w:rsid w:val="00955B99"/>
    <w:rsid w:val="00955DEF"/>
    <w:rsid w:val="00956E2C"/>
    <w:rsid w:val="00957ECE"/>
    <w:rsid w:val="009608F1"/>
    <w:rsid w:val="00961B0B"/>
    <w:rsid w:val="009623A8"/>
    <w:rsid w:val="00962FED"/>
    <w:rsid w:val="00963176"/>
    <w:rsid w:val="009662BA"/>
    <w:rsid w:val="00967374"/>
    <w:rsid w:val="0097091C"/>
    <w:rsid w:val="00972308"/>
    <w:rsid w:val="00973078"/>
    <w:rsid w:val="00973393"/>
    <w:rsid w:val="00975E58"/>
    <w:rsid w:val="00976AE3"/>
    <w:rsid w:val="00977203"/>
    <w:rsid w:val="00977564"/>
    <w:rsid w:val="00977795"/>
    <w:rsid w:val="00977960"/>
    <w:rsid w:val="0098110C"/>
    <w:rsid w:val="009831DB"/>
    <w:rsid w:val="009846CC"/>
    <w:rsid w:val="00984899"/>
    <w:rsid w:val="00985363"/>
    <w:rsid w:val="009854DB"/>
    <w:rsid w:val="00985BD2"/>
    <w:rsid w:val="00986322"/>
    <w:rsid w:val="00986E5E"/>
    <w:rsid w:val="009878B6"/>
    <w:rsid w:val="00987E9B"/>
    <w:rsid w:val="00990606"/>
    <w:rsid w:val="00991766"/>
    <w:rsid w:val="009918CC"/>
    <w:rsid w:val="00992181"/>
    <w:rsid w:val="00992182"/>
    <w:rsid w:val="00992A7A"/>
    <w:rsid w:val="00993A7D"/>
    <w:rsid w:val="00993E6F"/>
    <w:rsid w:val="009945EA"/>
    <w:rsid w:val="00994B42"/>
    <w:rsid w:val="00995597"/>
    <w:rsid w:val="00995AEA"/>
    <w:rsid w:val="00995D1A"/>
    <w:rsid w:val="0099733F"/>
    <w:rsid w:val="009973A8"/>
    <w:rsid w:val="00997AD0"/>
    <w:rsid w:val="00997B42"/>
    <w:rsid w:val="009A22BC"/>
    <w:rsid w:val="009A26DA"/>
    <w:rsid w:val="009A38FD"/>
    <w:rsid w:val="009A47C6"/>
    <w:rsid w:val="009A5584"/>
    <w:rsid w:val="009A61E5"/>
    <w:rsid w:val="009A6341"/>
    <w:rsid w:val="009A6496"/>
    <w:rsid w:val="009A64C8"/>
    <w:rsid w:val="009A68C2"/>
    <w:rsid w:val="009A6C82"/>
    <w:rsid w:val="009B17BA"/>
    <w:rsid w:val="009B18E9"/>
    <w:rsid w:val="009B3A0D"/>
    <w:rsid w:val="009B43EA"/>
    <w:rsid w:val="009B4CAD"/>
    <w:rsid w:val="009B57A5"/>
    <w:rsid w:val="009B70E5"/>
    <w:rsid w:val="009B7547"/>
    <w:rsid w:val="009B78F2"/>
    <w:rsid w:val="009B79FA"/>
    <w:rsid w:val="009B7DD8"/>
    <w:rsid w:val="009C071B"/>
    <w:rsid w:val="009C0E61"/>
    <w:rsid w:val="009C243B"/>
    <w:rsid w:val="009C4E3C"/>
    <w:rsid w:val="009C5957"/>
    <w:rsid w:val="009C5D87"/>
    <w:rsid w:val="009D2992"/>
    <w:rsid w:val="009D3C25"/>
    <w:rsid w:val="009D4026"/>
    <w:rsid w:val="009D40D3"/>
    <w:rsid w:val="009D648E"/>
    <w:rsid w:val="009E0538"/>
    <w:rsid w:val="009E0589"/>
    <w:rsid w:val="009E1CB6"/>
    <w:rsid w:val="009E1F62"/>
    <w:rsid w:val="009E210A"/>
    <w:rsid w:val="009E211C"/>
    <w:rsid w:val="009E241F"/>
    <w:rsid w:val="009E2B77"/>
    <w:rsid w:val="009E3B9E"/>
    <w:rsid w:val="009E495D"/>
    <w:rsid w:val="009E4AF0"/>
    <w:rsid w:val="009E4BB9"/>
    <w:rsid w:val="009E6500"/>
    <w:rsid w:val="009E6D21"/>
    <w:rsid w:val="009E7B7C"/>
    <w:rsid w:val="009F0270"/>
    <w:rsid w:val="009F08F1"/>
    <w:rsid w:val="009F35A3"/>
    <w:rsid w:val="009F4541"/>
    <w:rsid w:val="009F4D23"/>
    <w:rsid w:val="009F569C"/>
    <w:rsid w:val="009F579D"/>
    <w:rsid w:val="00A02E9C"/>
    <w:rsid w:val="00A048BE"/>
    <w:rsid w:val="00A04E60"/>
    <w:rsid w:val="00A05499"/>
    <w:rsid w:val="00A063BA"/>
    <w:rsid w:val="00A076CA"/>
    <w:rsid w:val="00A07E0B"/>
    <w:rsid w:val="00A110F3"/>
    <w:rsid w:val="00A12503"/>
    <w:rsid w:val="00A12582"/>
    <w:rsid w:val="00A160FA"/>
    <w:rsid w:val="00A164F1"/>
    <w:rsid w:val="00A1694A"/>
    <w:rsid w:val="00A1739F"/>
    <w:rsid w:val="00A21D55"/>
    <w:rsid w:val="00A2439D"/>
    <w:rsid w:val="00A24451"/>
    <w:rsid w:val="00A2781D"/>
    <w:rsid w:val="00A30263"/>
    <w:rsid w:val="00A30D2D"/>
    <w:rsid w:val="00A314AD"/>
    <w:rsid w:val="00A34E8C"/>
    <w:rsid w:val="00A35C72"/>
    <w:rsid w:val="00A35D83"/>
    <w:rsid w:val="00A35F84"/>
    <w:rsid w:val="00A3689E"/>
    <w:rsid w:val="00A37328"/>
    <w:rsid w:val="00A376FA"/>
    <w:rsid w:val="00A40047"/>
    <w:rsid w:val="00A4083C"/>
    <w:rsid w:val="00A41036"/>
    <w:rsid w:val="00A413C5"/>
    <w:rsid w:val="00A42495"/>
    <w:rsid w:val="00A42986"/>
    <w:rsid w:val="00A4492B"/>
    <w:rsid w:val="00A459E7"/>
    <w:rsid w:val="00A45BDA"/>
    <w:rsid w:val="00A4606B"/>
    <w:rsid w:val="00A46894"/>
    <w:rsid w:val="00A4734E"/>
    <w:rsid w:val="00A47576"/>
    <w:rsid w:val="00A47578"/>
    <w:rsid w:val="00A478D8"/>
    <w:rsid w:val="00A47CC7"/>
    <w:rsid w:val="00A50218"/>
    <w:rsid w:val="00A50E7E"/>
    <w:rsid w:val="00A51C15"/>
    <w:rsid w:val="00A51E6D"/>
    <w:rsid w:val="00A52FA0"/>
    <w:rsid w:val="00A53EFC"/>
    <w:rsid w:val="00A54305"/>
    <w:rsid w:val="00A6154A"/>
    <w:rsid w:val="00A62449"/>
    <w:rsid w:val="00A62AA0"/>
    <w:rsid w:val="00A646D2"/>
    <w:rsid w:val="00A648FE"/>
    <w:rsid w:val="00A66580"/>
    <w:rsid w:val="00A675E7"/>
    <w:rsid w:val="00A700F9"/>
    <w:rsid w:val="00A7020D"/>
    <w:rsid w:val="00A70ABD"/>
    <w:rsid w:val="00A728DC"/>
    <w:rsid w:val="00A72A19"/>
    <w:rsid w:val="00A72E81"/>
    <w:rsid w:val="00A7381E"/>
    <w:rsid w:val="00A73B4D"/>
    <w:rsid w:val="00A753EF"/>
    <w:rsid w:val="00A756BD"/>
    <w:rsid w:val="00A80390"/>
    <w:rsid w:val="00A80400"/>
    <w:rsid w:val="00A80A03"/>
    <w:rsid w:val="00A80BC9"/>
    <w:rsid w:val="00A82890"/>
    <w:rsid w:val="00A83295"/>
    <w:rsid w:val="00A83BE1"/>
    <w:rsid w:val="00A83CE9"/>
    <w:rsid w:val="00A87FAC"/>
    <w:rsid w:val="00A9023C"/>
    <w:rsid w:val="00A9075E"/>
    <w:rsid w:val="00A90884"/>
    <w:rsid w:val="00A91C81"/>
    <w:rsid w:val="00A91DC3"/>
    <w:rsid w:val="00A968C3"/>
    <w:rsid w:val="00A97D60"/>
    <w:rsid w:val="00AA0B6E"/>
    <w:rsid w:val="00AA0BA3"/>
    <w:rsid w:val="00AA27C5"/>
    <w:rsid w:val="00AA41FE"/>
    <w:rsid w:val="00AA4983"/>
    <w:rsid w:val="00AB02DF"/>
    <w:rsid w:val="00AB2EA2"/>
    <w:rsid w:val="00AB3E85"/>
    <w:rsid w:val="00AB45BA"/>
    <w:rsid w:val="00AB4FD6"/>
    <w:rsid w:val="00AB5035"/>
    <w:rsid w:val="00AB6929"/>
    <w:rsid w:val="00AB74BC"/>
    <w:rsid w:val="00AC2A42"/>
    <w:rsid w:val="00AC2E28"/>
    <w:rsid w:val="00AC2EDD"/>
    <w:rsid w:val="00AC313B"/>
    <w:rsid w:val="00AC346A"/>
    <w:rsid w:val="00AC3C54"/>
    <w:rsid w:val="00AC3CA7"/>
    <w:rsid w:val="00AC56E1"/>
    <w:rsid w:val="00AC5975"/>
    <w:rsid w:val="00AC7BF9"/>
    <w:rsid w:val="00AC7CB9"/>
    <w:rsid w:val="00AC7CC3"/>
    <w:rsid w:val="00AD0037"/>
    <w:rsid w:val="00AD0662"/>
    <w:rsid w:val="00AD0780"/>
    <w:rsid w:val="00AD26C0"/>
    <w:rsid w:val="00AD6823"/>
    <w:rsid w:val="00AD7732"/>
    <w:rsid w:val="00AD79AE"/>
    <w:rsid w:val="00AD7FB2"/>
    <w:rsid w:val="00AE01F1"/>
    <w:rsid w:val="00AE1E7D"/>
    <w:rsid w:val="00AE2501"/>
    <w:rsid w:val="00AE2C0D"/>
    <w:rsid w:val="00AE5751"/>
    <w:rsid w:val="00AE73F6"/>
    <w:rsid w:val="00AE74A4"/>
    <w:rsid w:val="00AE7E4E"/>
    <w:rsid w:val="00AE7EB7"/>
    <w:rsid w:val="00AF0E0D"/>
    <w:rsid w:val="00AF1068"/>
    <w:rsid w:val="00AF243E"/>
    <w:rsid w:val="00AF3919"/>
    <w:rsid w:val="00AF4C98"/>
    <w:rsid w:val="00AF5ABD"/>
    <w:rsid w:val="00B001CB"/>
    <w:rsid w:val="00B009AD"/>
    <w:rsid w:val="00B02549"/>
    <w:rsid w:val="00B05571"/>
    <w:rsid w:val="00B06FC7"/>
    <w:rsid w:val="00B07598"/>
    <w:rsid w:val="00B07629"/>
    <w:rsid w:val="00B10753"/>
    <w:rsid w:val="00B13741"/>
    <w:rsid w:val="00B13D77"/>
    <w:rsid w:val="00B14478"/>
    <w:rsid w:val="00B14F9F"/>
    <w:rsid w:val="00B15D3A"/>
    <w:rsid w:val="00B166AF"/>
    <w:rsid w:val="00B17E10"/>
    <w:rsid w:val="00B20146"/>
    <w:rsid w:val="00B208CF"/>
    <w:rsid w:val="00B21FB2"/>
    <w:rsid w:val="00B22051"/>
    <w:rsid w:val="00B22539"/>
    <w:rsid w:val="00B23FFA"/>
    <w:rsid w:val="00B2430B"/>
    <w:rsid w:val="00B25945"/>
    <w:rsid w:val="00B25D01"/>
    <w:rsid w:val="00B26FCA"/>
    <w:rsid w:val="00B27333"/>
    <w:rsid w:val="00B2758E"/>
    <w:rsid w:val="00B27617"/>
    <w:rsid w:val="00B27F53"/>
    <w:rsid w:val="00B3045D"/>
    <w:rsid w:val="00B30558"/>
    <w:rsid w:val="00B3148A"/>
    <w:rsid w:val="00B33F04"/>
    <w:rsid w:val="00B34230"/>
    <w:rsid w:val="00B34B6B"/>
    <w:rsid w:val="00B35757"/>
    <w:rsid w:val="00B36BA9"/>
    <w:rsid w:val="00B37952"/>
    <w:rsid w:val="00B41E65"/>
    <w:rsid w:val="00B427D8"/>
    <w:rsid w:val="00B43A54"/>
    <w:rsid w:val="00B45ACF"/>
    <w:rsid w:val="00B45E67"/>
    <w:rsid w:val="00B45F21"/>
    <w:rsid w:val="00B4721D"/>
    <w:rsid w:val="00B47750"/>
    <w:rsid w:val="00B5085E"/>
    <w:rsid w:val="00B53123"/>
    <w:rsid w:val="00B5337F"/>
    <w:rsid w:val="00B53AD3"/>
    <w:rsid w:val="00B53AEA"/>
    <w:rsid w:val="00B53C1F"/>
    <w:rsid w:val="00B54564"/>
    <w:rsid w:val="00B54620"/>
    <w:rsid w:val="00B5468C"/>
    <w:rsid w:val="00B547D7"/>
    <w:rsid w:val="00B55699"/>
    <w:rsid w:val="00B55849"/>
    <w:rsid w:val="00B55C14"/>
    <w:rsid w:val="00B56083"/>
    <w:rsid w:val="00B56102"/>
    <w:rsid w:val="00B5734D"/>
    <w:rsid w:val="00B57992"/>
    <w:rsid w:val="00B57E49"/>
    <w:rsid w:val="00B6055A"/>
    <w:rsid w:val="00B626FD"/>
    <w:rsid w:val="00B62CD9"/>
    <w:rsid w:val="00B63453"/>
    <w:rsid w:val="00B635A7"/>
    <w:rsid w:val="00B6405A"/>
    <w:rsid w:val="00B64374"/>
    <w:rsid w:val="00B64ACE"/>
    <w:rsid w:val="00B64CD8"/>
    <w:rsid w:val="00B657A9"/>
    <w:rsid w:val="00B65B2D"/>
    <w:rsid w:val="00B660C1"/>
    <w:rsid w:val="00B676A9"/>
    <w:rsid w:val="00B70036"/>
    <w:rsid w:val="00B70C16"/>
    <w:rsid w:val="00B720C5"/>
    <w:rsid w:val="00B73723"/>
    <w:rsid w:val="00B74405"/>
    <w:rsid w:val="00B749F4"/>
    <w:rsid w:val="00B758B9"/>
    <w:rsid w:val="00B76766"/>
    <w:rsid w:val="00B7693A"/>
    <w:rsid w:val="00B76F93"/>
    <w:rsid w:val="00B77677"/>
    <w:rsid w:val="00B77919"/>
    <w:rsid w:val="00B77AC9"/>
    <w:rsid w:val="00B807E5"/>
    <w:rsid w:val="00B81B6B"/>
    <w:rsid w:val="00B81E09"/>
    <w:rsid w:val="00B81FF9"/>
    <w:rsid w:val="00B82AA5"/>
    <w:rsid w:val="00B82EB8"/>
    <w:rsid w:val="00B847C4"/>
    <w:rsid w:val="00B84C3D"/>
    <w:rsid w:val="00B86B8E"/>
    <w:rsid w:val="00B87EDA"/>
    <w:rsid w:val="00B909AF"/>
    <w:rsid w:val="00B911FE"/>
    <w:rsid w:val="00B925E8"/>
    <w:rsid w:val="00B92AD9"/>
    <w:rsid w:val="00B9426C"/>
    <w:rsid w:val="00B96C8E"/>
    <w:rsid w:val="00B970D8"/>
    <w:rsid w:val="00BA07B6"/>
    <w:rsid w:val="00BA0972"/>
    <w:rsid w:val="00BA1333"/>
    <w:rsid w:val="00BA2491"/>
    <w:rsid w:val="00BA2576"/>
    <w:rsid w:val="00BA2CF1"/>
    <w:rsid w:val="00BA2F9A"/>
    <w:rsid w:val="00BA4BB4"/>
    <w:rsid w:val="00BA5F3D"/>
    <w:rsid w:val="00BA6136"/>
    <w:rsid w:val="00BA631D"/>
    <w:rsid w:val="00BB0059"/>
    <w:rsid w:val="00BB00CA"/>
    <w:rsid w:val="00BB1B68"/>
    <w:rsid w:val="00BB22BA"/>
    <w:rsid w:val="00BB3621"/>
    <w:rsid w:val="00BB3F96"/>
    <w:rsid w:val="00BB438B"/>
    <w:rsid w:val="00BB6E51"/>
    <w:rsid w:val="00BB7DE2"/>
    <w:rsid w:val="00BC1403"/>
    <w:rsid w:val="00BC2520"/>
    <w:rsid w:val="00BC2A76"/>
    <w:rsid w:val="00BC4240"/>
    <w:rsid w:val="00BC46D4"/>
    <w:rsid w:val="00BC6BF9"/>
    <w:rsid w:val="00BC7B69"/>
    <w:rsid w:val="00BD0712"/>
    <w:rsid w:val="00BD1F64"/>
    <w:rsid w:val="00BD21DC"/>
    <w:rsid w:val="00BD27C4"/>
    <w:rsid w:val="00BD297D"/>
    <w:rsid w:val="00BD3E58"/>
    <w:rsid w:val="00BD3F3C"/>
    <w:rsid w:val="00BD4063"/>
    <w:rsid w:val="00BD5677"/>
    <w:rsid w:val="00BD5C9F"/>
    <w:rsid w:val="00BD6853"/>
    <w:rsid w:val="00BD7207"/>
    <w:rsid w:val="00BD79C1"/>
    <w:rsid w:val="00BE0399"/>
    <w:rsid w:val="00BE0E74"/>
    <w:rsid w:val="00BE2551"/>
    <w:rsid w:val="00BE2A79"/>
    <w:rsid w:val="00BE4774"/>
    <w:rsid w:val="00BE528B"/>
    <w:rsid w:val="00BE539D"/>
    <w:rsid w:val="00BE53A3"/>
    <w:rsid w:val="00BE5716"/>
    <w:rsid w:val="00BE6284"/>
    <w:rsid w:val="00BE6872"/>
    <w:rsid w:val="00BE6B74"/>
    <w:rsid w:val="00BE6D5E"/>
    <w:rsid w:val="00BE7CD0"/>
    <w:rsid w:val="00BF03B0"/>
    <w:rsid w:val="00BF067D"/>
    <w:rsid w:val="00BF2F5F"/>
    <w:rsid w:val="00BF3B89"/>
    <w:rsid w:val="00BF3CC4"/>
    <w:rsid w:val="00BF4A17"/>
    <w:rsid w:val="00BF538E"/>
    <w:rsid w:val="00BF55CB"/>
    <w:rsid w:val="00BF5750"/>
    <w:rsid w:val="00BF6E97"/>
    <w:rsid w:val="00BF76E5"/>
    <w:rsid w:val="00C001FB"/>
    <w:rsid w:val="00C007AF"/>
    <w:rsid w:val="00C01243"/>
    <w:rsid w:val="00C01F61"/>
    <w:rsid w:val="00C0254E"/>
    <w:rsid w:val="00C03A2E"/>
    <w:rsid w:val="00C040F3"/>
    <w:rsid w:val="00C06621"/>
    <w:rsid w:val="00C07300"/>
    <w:rsid w:val="00C07931"/>
    <w:rsid w:val="00C10C74"/>
    <w:rsid w:val="00C110C6"/>
    <w:rsid w:val="00C12EC8"/>
    <w:rsid w:val="00C14413"/>
    <w:rsid w:val="00C148B4"/>
    <w:rsid w:val="00C14CFF"/>
    <w:rsid w:val="00C15D34"/>
    <w:rsid w:val="00C17145"/>
    <w:rsid w:val="00C17684"/>
    <w:rsid w:val="00C21DD2"/>
    <w:rsid w:val="00C22619"/>
    <w:rsid w:val="00C228C3"/>
    <w:rsid w:val="00C22DAE"/>
    <w:rsid w:val="00C2353C"/>
    <w:rsid w:val="00C24590"/>
    <w:rsid w:val="00C258CC"/>
    <w:rsid w:val="00C259E7"/>
    <w:rsid w:val="00C25C74"/>
    <w:rsid w:val="00C25EED"/>
    <w:rsid w:val="00C26961"/>
    <w:rsid w:val="00C26D96"/>
    <w:rsid w:val="00C27284"/>
    <w:rsid w:val="00C27DE7"/>
    <w:rsid w:val="00C3067E"/>
    <w:rsid w:val="00C31AC7"/>
    <w:rsid w:val="00C338C7"/>
    <w:rsid w:val="00C33F6A"/>
    <w:rsid w:val="00C34AB6"/>
    <w:rsid w:val="00C36E5F"/>
    <w:rsid w:val="00C371CC"/>
    <w:rsid w:val="00C37207"/>
    <w:rsid w:val="00C4041E"/>
    <w:rsid w:val="00C4057C"/>
    <w:rsid w:val="00C41272"/>
    <w:rsid w:val="00C420C0"/>
    <w:rsid w:val="00C430BA"/>
    <w:rsid w:val="00C43E0C"/>
    <w:rsid w:val="00C45A65"/>
    <w:rsid w:val="00C4624F"/>
    <w:rsid w:val="00C47483"/>
    <w:rsid w:val="00C5054A"/>
    <w:rsid w:val="00C517B2"/>
    <w:rsid w:val="00C52EAD"/>
    <w:rsid w:val="00C53416"/>
    <w:rsid w:val="00C53C05"/>
    <w:rsid w:val="00C540BD"/>
    <w:rsid w:val="00C556B3"/>
    <w:rsid w:val="00C5665F"/>
    <w:rsid w:val="00C56D2D"/>
    <w:rsid w:val="00C570AF"/>
    <w:rsid w:val="00C57DA3"/>
    <w:rsid w:val="00C57EE4"/>
    <w:rsid w:val="00C60C89"/>
    <w:rsid w:val="00C61D3D"/>
    <w:rsid w:val="00C62869"/>
    <w:rsid w:val="00C63525"/>
    <w:rsid w:val="00C64551"/>
    <w:rsid w:val="00C65141"/>
    <w:rsid w:val="00C65B7A"/>
    <w:rsid w:val="00C66074"/>
    <w:rsid w:val="00C66120"/>
    <w:rsid w:val="00C70422"/>
    <w:rsid w:val="00C7372A"/>
    <w:rsid w:val="00C764C8"/>
    <w:rsid w:val="00C764F6"/>
    <w:rsid w:val="00C76740"/>
    <w:rsid w:val="00C81378"/>
    <w:rsid w:val="00C81EA7"/>
    <w:rsid w:val="00C827CC"/>
    <w:rsid w:val="00C82AD3"/>
    <w:rsid w:val="00C82C91"/>
    <w:rsid w:val="00C82EC1"/>
    <w:rsid w:val="00C8517E"/>
    <w:rsid w:val="00C86D5D"/>
    <w:rsid w:val="00C87D51"/>
    <w:rsid w:val="00C90A90"/>
    <w:rsid w:val="00C90EFF"/>
    <w:rsid w:val="00C90F1D"/>
    <w:rsid w:val="00C9414E"/>
    <w:rsid w:val="00C9423C"/>
    <w:rsid w:val="00C9501D"/>
    <w:rsid w:val="00C95BC0"/>
    <w:rsid w:val="00C9632F"/>
    <w:rsid w:val="00C966E8"/>
    <w:rsid w:val="00CA0F52"/>
    <w:rsid w:val="00CA16EC"/>
    <w:rsid w:val="00CA23AC"/>
    <w:rsid w:val="00CA2E06"/>
    <w:rsid w:val="00CA3717"/>
    <w:rsid w:val="00CA516B"/>
    <w:rsid w:val="00CA532B"/>
    <w:rsid w:val="00CA6035"/>
    <w:rsid w:val="00CA6289"/>
    <w:rsid w:val="00CA6CA0"/>
    <w:rsid w:val="00CB095E"/>
    <w:rsid w:val="00CB1B32"/>
    <w:rsid w:val="00CB6213"/>
    <w:rsid w:val="00CB6BEB"/>
    <w:rsid w:val="00CB74A3"/>
    <w:rsid w:val="00CC04A0"/>
    <w:rsid w:val="00CC11EE"/>
    <w:rsid w:val="00CC15FE"/>
    <w:rsid w:val="00CC1C0B"/>
    <w:rsid w:val="00CC2B86"/>
    <w:rsid w:val="00CC4266"/>
    <w:rsid w:val="00CC4325"/>
    <w:rsid w:val="00CC4F14"/>
    <w:rsid w:val="00CC51A4"/>
    <w:rsid w:val="00CD1982"/>
    <w:rsid w:val="00CD1A88"/>
    <w:rsid w:val="00CD1A9B"/>
    <w:rsid w:val="00CD1F3F"/>
    <w:rsid w:val="00CD2B33"/>
    <w:rsid w:val="00CD2F9D"/>
    <w:rsid w:val="00CD3692"/>
    <w:rsid w:val="00CD4AFE"/>
    <w:rsid w:val="00CD7520"/>
    <w:rsid w:val="00CD7569"/>
    <w:rsid w:val="00CD7FF3"/>
    <w:rsid w:val="00CE0C54"/>
    <w:rsid w:val="00CE1C96"/>
    <w:rsid w:val="00CE1FFB"/>
    <w:rsid w:val="00CE22F6"/>
    <w:rsid w:val="00CE2D78"/>
    <w:rsid w:val="00CE2DB4"/>
    <w:rsid w:val="00CE42F2"/>
    <w:rsid w:val="00CE5052"/>
    <w:rsid w:val="00CE70FA"/>
    <w:rsid w:val="00CF0C7C"/>
    <w:rsid w:val="00CF1488"/>
    <w:rsid w:val="00CF1566"/>
    <w:rsid w:val="00CF2A0D"/>
    <w:rsid w:val="00CF2BAF"/>
    <w:rsid w:val="00CF3352"/>
    <w:rsid w:val="00CF579F"/>
    <w:rsid w:val="00CF59DF"/>
    <w:rsid w:val="00CF5B0E"/>
    <w:rsid w:val="00CF6767"/>
    <w:rsid w:val="00CF7255"/>
    <w:rsid w:val="00D00EC0"/>
    <w:rsid w:val="00D01034"/>
    <w:rsid w:val="00D033DB"/>
    <w:rsid w:val="00D04791"/>
    <w:rsid w:val="00D04983"/>
    <w:rsid w:val="00D049E4"/>
    <w:rsid w:val="00D0798B"/>
    <w:rsid w:val="00D10F77"/>
    <w:rsid w:val="00D14324"/>
    <w:rsid w:val="00D168AC"/>
    <w:rsid w:val="00D16EBA"/>
    <w:rsid w:val="00D17B45"/>
    <w:rsid w:val="00D20BB1"/>
    <w:rsid w:val="00D21FBC"/>
    <w:rsid w:val="00D224A1"/>
    <w:rsid w:val="00D2257A"/>
    <w:rsid w:val="00D22EB1"/>
    <w:rsid w:val="00D23636"/>
    <w:rsid w:val="00D2484B"/>
    <w:rsid w:val="00D24B8C"/>
    <w:rsid w:val="00D24CFE"/>
    <w:rsid w:val="00D251EB"/>
    <w:rsid w:val="00D2557E"/>
    <w:rsid w:val="00D2702D"/>
    <w:rsid w:val="00D27D13"/>
    <w:rsid w:val="00D301E5"/>
    <w:rsid w:val="00D304EC"/>
    <w:rsid w:val="00D30985"/>
    <w:rsid w:val="00D31780"/>
    <w:rsid w:val="00D3178F"/>
    <w:rsid w:val="00D33F27"/>
    <w:rsid w:val="00D34121"/>
    <w:rsid w:val="00D348B5"/>
    <w:rsid w:val="00D34F26"/>
    <w:rsid w:val="00D3520A"/>
    <w:rsid w:val="00D35671"/>
    <w:rsid w:val="00D409D4"/>
    <w:rsid w:val="00D4155B"/>
    <w:rsid w:val="00D42138"/>
    <w:rsid w:val="00D42F46"/>
    <w:rsid w:val="00D4442A"/>
    <w:rsid w:val="00D44E48"/>
    <w:rsid w:val="00D50DD6"/>
    <w:rsid w:val="00D5112C"/>
    <w:rsid w:val="00D51590"/>
    <w:rsid w:val="00D52C1F"/>
    <w:rsid w:val="00D53F4D"/>
    <w:rsid w:val="00D5501E"/>
    <w:rsid w:val="00D56442"/>
    <w:rsid w:val="00D56846"/>
    <w:rsid w:val="00D60B36"/>
    <w:rsid w:val="00D61D5B"/>
    <w:rsid w:val="00D61F93"/>
    <w:rsid w:val="00D62115"/>
    <w:rsid w:val="00D621E6"/>
    <w:rsid w:val="00D62DEB"/>
    <w:rsid w:val="00D62F04"/>
    <w:rsid w:val="00D63495"/>
    <w:rsid w:val="00D64250"/>
    <w:rsid w:val="00D65C2C"/>
    <w:rsid w:val="00D6650B"/>
    <w:rsid w:val="00D66626"/>
    <w:rsid w:val="00D666D8"/>
    <w:rsid w:val="00D66B6C"/>
    <w:rsid w:val="00D70144"/>
    <w:rsid w:val="00D70916"/>
    <w:rsid w:val="00D70C53"/>
    <w:rsid w:val="00D7176F"/>
    <w:rsid w:val="00D72D7D"/>
    <w:rsid w:val="00D743C8"/>
    <w:rsid w:val="00D755D8"/>
    <w:rsid w:val="00D757BB"/>
    <w:rsid w:val="00D75810"/>
    <w:rsid w:val="00D764E7"/>
    <w:rsid w:val="00D805B7"/>
    <w:rsid w:val="00D816C5"/>
    <w:rsid w:val="00D83059"/>
    <w:rsid w:val="00D836E0"/>
    <w:rsid w:val="00D838F6"/>
    <w:rsid w:val="00D83DD6"/>
    <w:rsid w:val="00D85F72"/>
    <w:rsid w:val="00D8620C"/>
    <w:rsid w:val="00D8627B"/>
    <w:rsid w:val="00D868EE"/>
    <w:rsid w:val="00D87B26"/>
    <w:rsid w:val="00D90626"/>
    <w:rsid w:val="00D92AE9"/>
    <w:rsid w:val="00D92FEA"/>
    <w:rsid w:val="00D9356B"/>
    <w:rsid w:val="00D95270"/>
    <w:rsid w:val="00D952CD"/>
    <w:rsid w:val="00D958F4"/>
    <w:rsid w:val="00D95D8E"/>
    <w:rsid w:val="00D974B7"/>
    <w:rsid w:val="00DA109B"/>
    <w:rsid w:val="00DA1BFB"/>
    <w:rsid w:val="00DA2EBE"/>
    <w:rsid w:val="00DA48C5"/>
    <w:rsid w:val="00DA4E4F"/>
    <w:rsid w:val="00DA61FC"/>
    <w:rsid w:val="00DB006E"/>
    <w:rsid w:val="00DB0A21"/>
    <w:rsid w:val="00DB0F9C"/>
    <w:rsid w:val="00DB277E"/>
    <w:rsid w:val="00DB4DE3"/>
    <w:rsid w:val="00DB4ECB"/>
    <w:rsid w:val="00DB5348"/>
    <w:rsid w:val="00DB5FD2"/>
    <w:rsid w:val="00DB6695"/>
    <w:rsid w:val="00DB6A7D"/>
    <w:rsid w:val="00DB7291"/>
    <w:rsid w:val="00DB767F"/>
    <w:rsid w:val="00DC00C8"/>
    <w:rsid w:val="00DC0ABA"/>
    <w:rsid w:val="00DC26D6"/>
    <w:rsid w:val="00DC348F"/>
    <w:rsid w:val="00DC3806"/>
    <w:rsid w:val="00DC4241"/>
    <w:rsid w:val="00DC4AC4"/>
    <w:rsid w:val="00DC5CAD"/>
    <w:rsid w:val="00DC6C07"/>
    <w:rsid w:val="00DC7D8F"/>
    <w:rsid w:val="00DD0FF5"/>
    <w:rsid w:val="00DD1304"/>
    <w:rsid w:val="00DD15D1"/>
    <w:rsid w:val="00DD15FB"/>
    <w:rsid w:val="00DD17B7"/>
    <w:rsid w:val="00DD1C41"/>
    <w:rsid w:val="00DD4659"/>
    <w:rsid w:val="00DD4719"/>
    <w:rsid w:val="00DD4E21"/>
    <w:rsid w:val="00DD4F60"/>
    <w:rsid w:val="00DD55CB"/>
    <w:rsid w:val="00DD5C90"/>
    <w:rsid w:val="00DD756D"/>
    <w:rsid w:val="00DE0181"/>
    <w:rsid w:val="00DE04FC"/>
    <w:rsid w:val="00DE0CF7"/>
    <w:rsid w:val="00DE2150"/>
    <w:rsid w:val="00DE3163"/>
    <w:rsid w:val="00DE398C"/>
    <w:rsid w:val="00DE3A0F"/>
    <w:rsid w:val="00DE4097"/>
    <w:rsid w:val="00DE4920"/>
    <w:rsid w:val="00DE4EF9"/>
    <w:rsid w:val="00DE78E0"/>
    <w:rsid w:val="00DE7B75"/>
    <w:rsid w:val="00DF2812"/>
    <w:rsid w:val="00DF2862"/>
    <w:rsid w:val="00DF2C7F"/>
    <w:rsid w:val="00DF33B0"/>
    <w:rsid w:val="00DF3E20"/>
    <w:rsid w:val="00DF4086"/>
    <w:rsid w:val="00DF4675"/>
    <w:rsid w:val="00DF57AD"/>
    <w:rsid w:val="00DF62B8"/>
    <w:rsid w:val="00DF79EA"/>
    <w:rsid w:val="00E0050E"/>
    <w:rsid w:val="00E00BB4"/>
    <w:rsid w:val="00E00DD0"/>
    <w:rsid w:val="00E028EF"/>
    <w:rsid w:val="00E02DD0"/>
    <w:rsid w:val="00E0357A"/>
    <w:rsid w:val="00E03E1D"/>
    <w:rsid w:val="00E04342"/>
    <w:rsid w:val="00E05E07"/>
    <w:rsid w:val="00E05E48"/>
    <w:rsid w:val="00E0621A"/>
    <w:rsid w:val="00E0702D"/>
    <w:rsid w:val="00E07C97"/>
    <w:rsid w:val="00E07FDA"/>
    <w:rsid w:val="00E12028"/>
    <w:rsid w:val="00E12AC1"/>
    <w:rsid w:val="00E12E93"/>
    <w:rsid w:val="00E14142"/>
    <w:rsid w:val="00E14EAD"/>
    <w:rsid w:val="00E15FCA"/>
    <w:rsid w:val="00E16E90"/>
    <w:rsid w:val="00E179F8"/>
    <w:rsid w:val="00E20B9C"/>
    <w:rsid w:val="00E2114C"/>
    <w:rsid w:val="00E228F6"/>
    <w:rsid w:val="00E233DD"/>
    <w:rsid w:val="00E26208"/>
    <w:rsid w:val="00E26930"/>
    <w:rsid w:val="00E27C05"/>
    <w:rsid w:val="00E3048D"/>
    <w:rsid w:val="00E3097A"/>
    <w:rsid w:val="00E31030"/>
    <w:rsid w:val="00E329C7"/>
    <w:rsid w:val="00E338D3"/>
    <w:rsid w:val="00E33A2E"/>
    <w:rsid w:val="00E33CF5"/>
    <w:rsid w:val="00E343AF"/>
    <w:rsid w:val="00E34464"/>
    <w:rsid w:val="00E346FF"/>
    <w:rsid w:val="00E3572E"/>
    <w:rsid w:val="00E35795"/>
    <w:rsid w:val="00E36916"/>
    <w:rsid w:val="00E36AD7"/>
    <w:rsid w:val="00E3723B"/>
    <w:rsid w:val="00E403DE"/>
    <w:rsid w:val="00E40605"/>
    <w:rsid w:val="00E40F5A"/>
    <w:rsid w:val="00E4112F"/>
    <w:rsid w:val="00E411EE"/>
    <w:rsid w:val="00E4168F"/>
    <w:rsid w:val="00E41BFB"/>
    <w:rsid w:val="00E4232A"/>
    <w:rsid w:val="00E428E5"/>
    <w:rsid w:val="00E42942"/>
    <w:rsid w:val="00E42C73"/>
    <w:rsid w:val="00E43252"/>
    <w:rsid w:val="00E43A02"/>
    <w:rsid w:val="00E47625"/>
    <w:rsid w:val="00E47635"/>
    <w:rsid w:val="00E50005"/>
    <w:rsid w:val="00E51DCD"/>
    <w:rsid w:val="00E5409D"/>
    <w:rsid w:val="00E54D57"/>
    <w:rsid w:val="00E5506C"/>
    <w:rsid w:val="00E55C0A"/>
    <w:rsid w:val="00E56538"/>
    <w:rsid w:val="00E56846"/>
    <w:rsid w:val="00E56E23"/>
    <w:rsid w:val="00E5762F"/>
    <w:rsid w:val="00E57B2B"/>
    <w:rsid w:val="00E57DE8"/>
    <w:rsid w:val="00E607C2"/>
    <w:rsid w:val="00E610A5"/>
    <w:rsid w:val="00E6194B"/>
    <w:rsid w:val="00E61B84"/>
    <w:rsid w:val="00E62109"/>
    <w:rsid w:val="00E63128"/>
    <w:rsid w:val="00E6365B"/>
    <w:rsid w:val="00E653B7"/>
    <w:rsid w:val="00E66849"/>
    <w:rsid w:val="00E70D90"/>
    <w:rsid w:val="00E71CDC"/>
    <w:rsid w:val="00E71FBE"/>
    <w:rsid w:val="00E733EC"/>
    <w:rsid w:val="00E76363"/>
    <w:rsid w:val="00E76484"/>
    <w:rsid w:val="00E76753"/>
    <w:rsid w:val="00E768D5"/>
    <w:rsid w:val="00E77886"/>
    <w:rsid w:val="00E77B0D"/>
    <w:rsid w:val="00E8014C"/>
    <w:rsid w:val="00E80791"/>
    <w:rsid w:val="00E816AD"/>
    <w:rsid w:val="00E817C3"/>
    <w:rsid w:val="00E825C9"/>
    <w:rsid w:val="00E836DA"/>
    <w:rsid w:val="00E850C0"/>
    <w:rsid w:val="00E86792"/>
    <w:rsid w:val="00E87AA3"/>
    <w:rsid w:val="00E87B09"/>
    <w:rsid w:val="00E902DF"/>
    <w:rsid w:val="00E90BAD"/>
    <w:rsid w:val="00E91193"/>
    <w:rsid w:val="00E91CA9"/>
    <w:rsid w:val="00E91DD6"/>
    <w:rsid w:val="00E92336"/>
    <w:rsid w:val="00E9351F"/>
    <w:rsid w:val="00E94530"/>
    <w:rsid w:val="00E94995"/>
    <w:rsid w:val="00E951CE"/>
    <w:rsid w:val="00E952D0"/>
    <w:rsid w:val="00E9769D"/>
    <w:rsid w:val="00EA153F"/>
    <w:rsid w:val="00EA1567"/>
    <w:rsid w:val="00EA1B3C"/>
    <w:rsid w:val="00EA2715"/>
    <w:rsid w:val="00EA2846"/>
    <w:rsid w:val="00EA2AD7"/>
    <w:rsid w:val="00EA3F64"/>
    <w:rsid w:val="00EA5445"/>
    <w:rsid w:val="00EA723E"/>
    <w:rsid w:val="00EA7D22"/>
    <w:rsid w:val="00EB0B6A"/>
    <w:rsid w:val="00EB1359"/>
    <w:rsid w:val="00EB280A"/>
    <w:rsid w:val="00EB43D8"/>
    <w:rsid w:val="00EB61F8"/>
    <w:rsid w:val="00EB65BA"/>
    <w:rsid w:val="00EB66E2"/>
    <w:rsid w:val="00EB6712"/>
    <w:rsid w:val="00EB688D"/>
    <w:rsid w:val="00EB719A"/>
    <w:rsid w:val="00EB71C2"/>
    <w:rsid w:val="00EC1869"/>
    <w:rsid w:val="00EC2CE7"/>
    <w:rsid w:val="00EC2F14"/>
    <w:rsid w:val="00EC47A3"/>
    <w:rsid w:val="00EC4BBF"/>
    <w:rsid w:val="00EC4C6C"/>
    <w:rsid w:val="00EC5A85"/>
    <w:rsid w:val="00EC5CDC"/>
    <w:rsid w:val="00EC5E5B"/>
    <w:rsid w:val="00EC6A01"/>
    <w:rsid w:val="00EC7338"/>
    <w:rsid w:val="00ED19F3"/>
    <w:rsid w:val="00ED2175"/>
    <w:rsid w:val="00ED34D3"/>
    <w:rsid w:val="00ED49C2"/>
    <w:rsid w:val="00ED506A"/>
    <w:rsid w:val="00ED54EA"/>
    <w:rsid w:val="00ED5523"/>
    <w:rsid w:val="00ED5A74"/>
    <w:rsid w:val="00ED6C5C"/>
    <w:rsid w:val="00ED6FED"/>
    <w:rsid w:val="00EE1D94"/>
    <w:rsid w:val="00EE292F"/>
    <w:rsid w:val="00EE2AB7"/>
    <w:rsid w:val="00EE3178"/>
    <w:rsid w:val="00EE39C3"/>
    <w:rsid w:val="00EE3FA9"/>
    <w:rsid w:val="00EE4B48"/>
    <w:rsid w:val="00EE5F30"/>
    <w:rsid w:val="00EE78A7"/>
    <w:rsid w:val="00EF00CD"/>
    <w:rsid w:val="00EF3B12"/>
    <w:rsid w:val="00EF4E88"/>
    <w:rsid w:val="00EF5688"/>
    <w:rsid w:val="00EF5724"/>
    <w:rsid w:val="00EF671F"/>
    <w:rsid w:val="00EF71FA"/>
    <w:rsid w:val="00EF764A"/>
    <w:rsid w:val="00F00771"/>
    <w:rsid w:val="00F02460"/>
    <w:rsid w:val="00F02DAF"/>
    <w:rsid w:val="00F03160"/>
    <w:rsid w:val="00F0341A"/>
    <w:rsid w:val="00F0397C"/>
    <w:rsid w:val="00F039C0"/>
    <w:rsid w:val="00F06DDD"/>
    <w:rsid w:val="00F06F4F"/>
    <w:rsid w:val="00F07DA7"/>
    <w:rsid w:val="00F07EB3"/>
    <w:rsid w:val="00F10084"/>
    <w:rsid w:val="00F100F5"/>
    <w:rsid w:val="00F10C62"/>
    <w:rsid w:val="00F118AF"/>
    <w:rsid w:val="00F11B85"/>
    <w:rsid w:val="00F12812"/>
    <w:rsid w:val="00F147CC"/>
    <w:rsid w:val="00F148FD"/>
    <w:rsid w:val="00F14F8A"/>
    <w:rsid w:val="00F15994"/>
    <w:rsid w:val="00F1695B"/>
    <w:rsid w:val="00F1789D"/>
    <w:rsid w:val="00F20319"/>
    <w:rsid w:val="00F20D80"/>
    <w:rsid w:val="00F2142D"/>
    <w:rsid w:val="00F2234E"/>
    <w:rsid w:val="00F2238E"/>
    <w:rsid w:val="00F235DF"/>
    <w:rsid w:val="00F24B83"/>
    <w:rsid w:val="00F25823"/>
    <w:rsid w:val="00F25C5F"/>
    <w:rsid w:val="00F2789D"/>
    <w:rsid w:val="00F27FD4"/>
    <w:rsid w:val="00F307AD"/>
    <w:rsid w:val="00F30A31"/>
    <w:rsid w:val="00F30B3A"/>
    <w:rsid w:val="00F30FA9"/>
    <w:rsid w:val="00F31297"/>
    <w:rsid w:val="00F31310"/>
    <w:rsid w:val="00F31765"/>
    <w:rsid w:val="00F3189A"/>
    <w:rsid w:val="00F31ACF"/>
    <w:rsid w:val="00F3379F"/>
    <w:rsid w:val="00F33807"/>
    <w:rsid w:val="00F34244"/>
    <w:rsid w:val="00F343ED"/>
    <w:rsid w:val="00F349C4"/>
    <w:rsid w:val="00F352B4"/>
    <w:rsid w:val="00F35DFC"/>
    <w:rsid w:val="00F35F72"/>
    <w:rsid w:val="00F361FE"/>
    <w:rsid w:val="00F370F9"/>
    <w:rsid w:val="00F428EB"/>
    <w:rsid w:val="00F44076"/>
    <w:rsid w:val="00F466D9"/>
    <w:rsid w:val="00F473B4"/>
    <w:rsid w:val="00F47461"/>
    <w:rsid w:val="00F47C7C"/>
    <w:rsid w:val="00F52ECE"/>
    <w:rsid w:val="00F54B80"/>
    <w:rsid w:val="00F54C5E"/>
    <w:rsid w:val="00F55224"/>
    <w:rsid w:val="00F5523A"/>
    <w:rsid w:val="00F60A49"/>
    <w:rsid w:val="00F612B7"/>
    <w:rsid w:val="00F62A57"/>
    <w:rsid w:val="00F631C1"/>
    <w:rsid w:val="00F64EA8"/>
    <w:rsid w:val="00F65930"/>
    <w:rsid w:val="00F66747"/>
    <w:rsid w:val="00F66918"/>
    <w:rsid w:val="00F67BFE"/>
    <w:rsid w:val="00F705D5"/>
    <w:rsid w:val="00F7098C"/>
    <w:rsid w:val="00F71CB9"/>
    <w:rsid w:val="00F72C69"/>
    <w:rsid w:val="00F73F37"/>
    <w:rsid w:val="00F74120"/>
    <w:rsid w:val="00F751DA"/>
    <w:rsid w:val="00F76E89"/>
    <w:rsid w:val="00F77497"/>
    <w:rsid w:val="00F779EA"/>
    <w:rsid w:val="00F804F9"/>
    <w:rsid w:val="00F81764"/>
    <w:rsid w:val="00F817EB"/>
    <w:rsid w:val="00F826CC"/>
    <w:rsid w:val="00F843EA"/>
    <w:rsid w:val="00F844B1"/>
    <w:rsid w:val="00F8561B"/>
    <w:rsid w:val="00F85FD7"/>
    <w:rsid w:val="00F86C14"/>
    <w:rsid w:val="00F872FC"/>
    <w:rsid w:val="00F91BA1"/>
    <w:rsid w:val="00F91D7D"/>
    <w:rsid w:val="00F93FF4"/>
    <w:rsid w:val="00F94068"/>
    <w:rsid w:val="00F96125"/>
    <w:rsid w:val="00F961D1"/>
    <w:rsid w:val="00FA01A3"/>
    <w:rsid w:val="00FA121A"/>
    <w:rsid w:val="00FA1307"/>
    <w:rsid w:val="00FA1937"/>
    <w:rsid w:val="00FA3496"/>
    <w:rsid w:val="00FA5C7B"/>
    <w:rsid w:val="00FA745B"/>
    <w:rsid w:val="00FB0321"/>
    <w:rsid w:val="00FB0360"/>
    <w:rsid w:val="00FB2CFC"/>
    <w:rsid w:val="00FB50F4"/>
    <w:rsid w:val="00FB5132"/>
    <w:rsid w:val="00FB5F65"/>
    <w:rsid w:val="00FB5F8A"/>
    <w:rsid w:val="00FB7A0D"/>
    <w:rsid w:val="00FB7D16"/>
    <w:rsid w:val="00FC0F79"/>
    <w:rsid w:val="00FC16F8"/>
    <w:rsid w:val="00FC1FEF"/>
    <w:rsid w:val="00FC23CF"/>
    <w:rsid w:val="00FC2BBA"/>
    <w:rsid w:val="00FC32EA"/>
    <w:rsid w:val="00FC58C4"/>
    <w:rsid w:val="00FC5C39"/>
    <w:rsid w:val="00FC602F"/>
    <w:rsid w:val="00FD038B"/>
    <w:rsid w:val="00FD113B"/>
    <w:rsid w:val="00FD12B1"/>
    <w:rsid w:val="00FD2622"/>
    <w:rsid w:val="00FD2CF6"/>
    <w:rsid w:val="00FD69C9"/>
    <w:rsid w:val="00FD6E0C"/>
    <w:rsid w:val="00FE08F0"/>
    <w:rsid w:val="00FE2B8B"/>
    <w:rsid w:val="00FE2ED6"/>
    <w:rsid w:val="00FE340B"/>
    <w:rsid w:val="00FE63A3"/>
    <w:rsid w:val="00FE74B6"/>
    <w:rsid w:val="00FF08F9"/>
    <w:rsid w:val="00FF2539"/>
    <w:rsid w:val="00FF49BF"/>
    <w:rsid w:val="00FF5853"/>
    <w:rsid w:val="00FF5C5D"/>
    <w:rsid w:val="00FF63E3"/>
    <w:rsid w:val="00FF6672"/>
    <w:rsid w:val="00FF6793"/>
    <w:rsid w:val="00FF67EC"/>
    <w:rsid w:val="00FF7552"/>
    <w:rsid w:val="2EBBD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277F7E"/>
  <w15:docId w15:val="{E9C2D27B-1E62-4C8C-ACD7-7AEE6E599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7B09"/>
    <w:pPr>
      <w:spacing w:before="120" w:after="120" w:line="276" w:lineRule="auto"/>
      <w:jc w:val="both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31F4E"/>
    <w:pPr>
      <w:keepNext/>
      <w:keepLines/>
      <w:tabs>
        <w:tab w:val="left" w:pos="567"/>
      </w:tabs>
      <w:spacing w:before="480"/>
      <w:outlineLvl w:val="0"/>
    </w:pPr>
    <w:rPr>
      <w:rFonts w:asciiTheme="majorHAnsi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1F4E"/>
    <w:pPr>
      <w:keepNext/>
      <w:keepLines/>
      <w:tabs>
        <w:tab w:val="left" w:pos="567"/>
      </w:tabs>
      <w:spacing w:before="200"/>
      <w:outlineLvl w:val="1"/>
    </w:pPr>
    <w:rPr>
      <w:rFonts w:asciiTheme="majorHAnsi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0E7A96"/>
    <w:pPr>
      <w:keepNext/>
      <w:outlineLvl w:val="2"/>
    </w:pPr>
    <w:rPr>
      <w:rFonts w:eastAsia="Times New Roman"/>
      <w:b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0E7A96"/>
    <w:pPr>
      <w:keepNext/>
      <w:outlineLvl w:val="3"/>
    </w:pPr>
    <w:rPr>
      <w:rFonts w:eastAsia="Times New Roman"/>
      <w:b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F4086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3E159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433C23"/>
    <w:rPr>
      <w:color w:val="024900"/>
      <w:u w:val="single"/>
    </w:rPr>
  </w:style>
  <w:style w:type="paragraph" w:styleId="Normlnweb">
    <w:name w:val="Normal (Web)"/>
    <w:basedOn w:val="Normln"/>
    <w:uiPriority w:val="99"/>
    <w:unhideWhenUsed/>
    <w:rsid w:val="00433C23"/>
    <w:pPr>
      <w:spacing w:before="100" w:beforeAutospacing="1" w:after="100" w:afterAutospacing="1"/>
    </w:pPr>
    <w:rPr>
      <w:rFonts w:eastAsia="Times New Roman"/>
      <w:lang w:eastAsia="cs-CZ"/>
    </w:rPr>
  </w:style>
  <w:style w:type="character" w:customStyle="1" w:styleId="Nadpis3Char">
    <w:name w:val="Nadpis 3 Char"/>
    <w:basedOn w:val="Standardnpsmoodstavce"/>
    <w:link w:val="Nadpis3"/>
    <w:rsid w:val="000E7A96"/>
    <w:rPr>
      <w:rFonts w:eastAsia="Times New Roman"/>
      <w:b/>
      <w:sz w:val="24"/>
    </w:rPr>
  </w:style>
  <w:style w:type="character" w:customStyle="1" w:styleId="Nadpis4Char">
    <w:name w:val="Nadpis 4 Char"/>
    <w:basedOn w:val="Standardnpsmoodstavce"/>
    <w:link w:val="Nadpis4"/>
    <w:rsid w:val="000E7A96"/>
    <w:rPr>
      <w:rFonts w:eastAsia="Times New Roman"/>
      <w:b/>
      <w:sz w:val="24"/>
    </w:rPr>
  </w:style>
  <w:style w:type="paragraph" w:styleId="Zkladntext2">
    <w:name w:val="Body Text 2"/>
    <w:basedOn w:val="Normln"/>
    <w:link w:val="Zkladntext2Char"/>
    <w:rsid w:val="000E7A96"/>
    <w:rPr>
      <w:rFonts w:eastAsia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0E7A96"/>
    <w:rPr>
      <w:rFonts w:eastAsia="Times New Roman"/>
      <w:sz w:val="24"/>
    </w:rPr>
  </w:style>
  <w:style w:type="paragraph" w:customStyle="1" w:styleId="StylB-normlnPrvndek0cm">
    <w:name w:val="Styl B - normální + První řádek:  0 cm"/>
    <w:basedOn w:val="Normln"/>
    <w:rsid w:val="000E7A96"/>
    <w:rPr>
      <w:rFonts w:eastAsia="Times New Roman"/>
      <w:szCs w:val="20"/>
      <w:lang w:eastAsia="cs-CZ"/>
    </w:rPr>
  </w:style>
  <w:style w:type="table" w:styleId="Mkatabulky">
    <w:name w:val="Table Grid"/>
    <w:basedOn w:val="Normlntabulka"/>
    <w:uiPriority w:val="59"/>
    <w:rsid w:val="007C0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D54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5416"/>
    <w:rPr>
      <w:rFonts w:ascii="Tahoma" w:hAnsi="Tahoma" w:cs="Tahoma"/>
      <w:sz w:val="16"/>
      <w:szCs w:val="16"/>
      <w:lang w:eastAsia="en-US"/>
    </w:rPr>
  </w:style>
  <w:style w:type="paragraph" w:customStyle="1" w:styleId="Nadpistabulky">
    <w:name w:val="Nadpis tabulky"/>
    <w:basedOn w:val="Normln"/>
    <w:rsid w:val="00910B89"/>
    <w:pPr>
      <w:widowControl w:val="0"/>
      <w:suppressLineNumbers/>
      <w:suppressAutoHyphens/>
      <w:jc w:val="center"/>
    </w:pPr>
    <w:rPr>
      <w:rFonts w:eastAsia="Lucida Sans Unicode"/>
      <w:b/>
      <w:bCs/>
      <w:i/>
      <w:iCs/>
    </w:rPr>
  </w:style>
  <w:style w:type="paragraph" w:customStyle="1" w:styleId="Obsahtabulky">
    <w:name w:val="Obsah tabulky"/>
    <w:basedOn w:val="Normln"/>
    <w:rsid w:val="00910B89"/>
    <w:pPr>
      <w:widowControl w:val="0"/>
      <w:suppressLineNumbers/>
      <w:suppressAutoHyphens/>
    </w:pPr>
    <w:rPr>
      <w:rFonts w:eastAsia="Lucida Sans Unicode"/>
    </w:rPr>
  </w:style>
  <w:style w:type="paragraph" w:styleId="Zhlav">
    <w:name w:val="header"/>
    <w:basedOn w:val="Normln"/>
    <w:link w:val="ZhlavChar"/>
    <w:uiPriority w:val="99"/>
    <w:unhideWhenUsed/>
    <w:rsid w:val="00E56E2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6E23"/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E56E2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56E23"/>
    <w:rPr>
      <w:sz w:val="24"/>
      <w:szCs w:val="24"/>
      <w:lang w:eastAsia="en-US"/>
    </w:rPr>
  </w:style>
  <w:style w:type="character" w:customStyle="1" w:styleId="googqs-tidbit">
    <w:name w:val="goog_qs-tidbit"/>
    <w:basedOn w:val="Standardnpsmoodstavce"/>
    <w:rsid w:val="002E57F9"/>
  </w:style>
  <w:style w:type="paragraph" w:styleId="Zkladntext">
    <w:name w:val="Body Text"/>
    <w:basedOn w:val="Normln"/>
    <w:link w:val="ZkladntextChar"/>
    <w:uiPriority w:val="99"/>
    <w:semiHidden/>
    <w:unhideWhenUsed/>
    <w:rsid w:val="008D07C6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8D07C6"/>
    <w:rPr>
      <w:sz w:val="24"/>
      <w:szCs w:val="24"/>
      <w:lang w:eastAsia="en-US"/>
    </w:rPr>
  </w:style>
  <w:style w:type="character" w:customStyle="1" w:styleId="apple-converted-space">
    <w:name w:val="apple-converted-space"/>
    <w:basedOn w:val="Standardnpsmoodstavce"/>
    <w:rsid w:val="008D07C6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C32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C329E"/>
    <w:rPr>
      <w:rFonts w:ascii="Courier New" w:eastAsia="Times New Roman" w:hAnsi="Courier New" w:cs="Courier New"/>
    </w:rPr>
  </w:style>
  <w:style w:type="paragraph" w:customStyle="1" w:styleId="Default">
    <w:name w:val="Default"/>
    <w:rsid w:val="006E1AE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googqs-tidbit1">
    <w:name w:val="goog_qs-tidbit1"/>
    <w:basedOn w:val="Standardnpsmoodstavce"/>
    <w:rsid w:val="00771072"/>
    <w:rPr>
      <w:vanish w:val="0"/>
      <w:webHidden w:val="0"/>
      <w:specVanish w:val="0"/>
    </w:rPr>
  </w:style>
  <w:style w:type="paragraph" w:styleId="Textpoznpodarou">
    <w:name w:val="footnote text"/>
    <w:basedOn w:val="Normln"/>
    <w:link w:val="TextpoznpodarouChar"/>
    <w:uiPriority w:val="99"/>
    <w:rsid w:val="008C2662"/>
    <w:pPr>
      <w:keepNext/>
      <w:keepLines/>
      <w:autoSpaceDE w:val="0"/>
      <w:autoSpaceDN w:val="0"/>
      <w:spacing w:line="240" w:lineRule="atLeast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C2662"/>
    <w:rPr>
      <w:rFonts w:ascii="Arial" w:eastAsia="Times New Roman" w:hAnsi="Arial" w:cs="Arial"/>
    </w:rPr>
  </w:style>
  <w:style w:type="character" w:customStyle="1" w:styleId="Nadpis1Char">
    <w:name w:val="Nadpis 1 Char"/>
    <w:basedOn w:val="Standardnpsmoodstavce"/>
    <w:link w:val="Nadpis1"/>
    <w:uiPriority w:val="9"/>
    <w:rsid w:val="00631F4E"/>
    <w:rPr>
      <w:rFonts w:asciiTheme="majorHAnsi" w:eastAsiaTheme="min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631F4E"/>
    <w:rPr>
      <w:rFonts w:asciiTheme="majorHAnsi" w:eastAsiaTheme="min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092772"/>
    <w:pPr>
      <w:tabs>
        <w:tab w:val="left" w:pos="440"/>
        <w:tab w:val="right" w:leader="dot" w:pos="9062"/>
      </w:tabs>
      <w:spacing w:before="0" w:after="100" w:line="259" w:lineRule="auto"/>
      <w:jc w:val="center"/>
    </w:pPr>
  </w:style>
  <w:style w:type="paragraph" w:styleId="Obsah2">
    <w:name w:val="toc 2"/>
    <w:basedOn w:val="Normln"/>
    <w:next w:val="Normln"/>
    <w:autoRedefine/>
    <w:uiPriority w:val="39"/>
    <w:unhideWhenUsed/>
    <w:rsid w:val="006D7861"/>
    <w:pPr>
      <w:tabs>
        <w:tab w:val="left" w:pos="1134"/>
        <w:tab w:val="right" w:leader="dot" w:pos="9062"/>
      </w:tabs>
      <w:spacing w:after="100"/>
      <w:ind w:left="425"/>
    </w:pPr>
  </w:style>
  <w:style w:type="paragraph" w:styleId="Titulek">
    <w:name w:val="caption"/>
    <w:basedOn w:val="Normln"/>
    <w:next w:val="Normln"/>
    <w:uiPriority w:val="35"/>
    <w:unhideWhenUsed/>
    <w:qFormat/>
    <w:rsid w:val="00120330"/>
    <w:pPr>
      <w:keepNext/>
      <w:tabs>
        <w:tab w:val="left" w:pos="851"/>
      </w:tabs>
      <w:spacing w:line="240" w:lineRule="auto"/>
    </w:pPr>
    <w:rPr>
      <w:i/>
      <w:iCs/>
      <w:color w:val="595959" w:themeColor="text1" w:themeTint="A6"/>
      <w:sz w:val="18"/>
      <w:szCs w:val="18"/>
    </w:rPr>
  </w:style>
  <w:style w:type="paragraph" w:customStyle="1" w:styleId="Zdroj">
    <w:name w:val="Zdroj"/>
    <w:basedOn w:val="Normln"/>
    <w:link w:val="ZdrojChar"/>
    <w:qFormat/>
    <w:rsid w:val="00092772"/>
    <w:rPr>
      <w:i/>
      <w:sz w:val="18"/>
      <w:szCs w:val="18"/>
    </w:rPr>
  </w:style>
  <w:style w:type="character" w:customStyle="1" w:styleId="iceouttxt">
    <w:name w:val="iceouttxt"/>
    <w:basedOn w:val="Standardnpsmoodstavce"/>
    <w:rsid w:val="00A4492B"/>
  </w:style>
  <w:style w:type="character" w:customStyle="1" w:styleId="ZdrojChar">
    <w:name w:val="Zdroj Char"/>
    <w:basedOn w:val="Standardnpsmoodstavce"/>
    <w:link w:val="Zdroj"/>
    <w:rsid w:val="00092772"/>
    <w:rPr>
      <w:rFonts w:asciiTheme="minorHAnsi" w:eastAsiaTheme="minorEastAsia" w:hAnsiTheme="minorHAnsi" w:cstheme="minorBidi"/>
      <w:i/>
      <w:sz w:val="18"/>
      <w:szCs w:val="18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0915B0"/>
    <w:rPr>
      <w:vertAlign w:val="superscript"/>
    </w:rPr>
  </w:style>
  <w:style w:type="table" w:styleId="Tmavtabulkasmkou5zvraznn1">
    <w:name w:val="Grid Table 5 Dark Accent 1"/>
    <w:basedOn w:val="Normlntabulka"/>
    <w:uiPriority w:val="50"/>
    <w:rsid w:val="00AB3E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ulkasmkou4zvraznn1">
    <w:name w:val="Grid Table 4 Accent 1"/>
    <w:basedOn w:val="Normlntabulka"/>
    <w:uiPriority w:val="49"/>
    <w:rsid w:val="00631F4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ezmezer">
    <w:name w:val="No Spacing"/>
    <w:link w:val="BezmezerChar"/>
    <w:uiPriority w:val="1"/>
    <w:qFormat/>
    <w:rsid w:val="006D786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6D786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5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2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2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22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2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29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65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47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6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9564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3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7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34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89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731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9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8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13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28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2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7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698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14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391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3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5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5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9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405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03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1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65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0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95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886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4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cirihk.cz" TargetMode="External"/><Relationship Id="rId18" Type="http://schemas.openxmlformats.org/officeDocument/2006/relationships/footer" Target="footer1.xml"/><Relationship Id="rId26" Type="http://schemas.openxmlformats.org/officeDocument/2006/relationships/chart" Target="charts/chart4.xml"/><Relationship Id="rId39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chart" Target="charts/chart12.xml"/><Relationship Id="rId42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obecroudnice.cz" TargetMode="External"/><Relationship Id="rId25" Type="http://schemas.openxmlformats.org/officeDocument/2006/relationships/chart" Target="charts/chart3.xml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29" Type="http://schemas.openxmlformats.org/officeDocument/2006/relationships/chart" Target="charts/chart7.xm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chart" Target="charts/chart2.xml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header" Target="header2.xml"/><Relationship Id="rId45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http://www.cirihk.cz" TargetMode="External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chart" Target="charts/chart14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chart" Target="charts/chart9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ozvoj@cirihk.cz" TargetMode="External"/><Relationship Id="rId22" Type="http://schemas.openxmlformats.org/officeDocument/2006/relationships/image" Target="media/image5.png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chart" Target="charts/chart13.xml"/><Relationship Id="rId43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EP\Documents\Tom\Projekt%20Strategie%20rozvoje%20m&#283;sta%20&#268;esk&#225;%20Skalice\&#268;esk&#225;%20Skalice%20(Vyu&#382;it&#237;%20&#250;zem&#237;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SP%20Roudnice_data%20Ekonomika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wnloads\OTOB114.xls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SP%20Roudnice_data%20Trh%20pr&#225;ce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SP%20Roudnice_data%20Trh%20pr&#225;ce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SP%20Roudnice_data%20Trh%20pr&#225;ce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EP\Documents\Tom\Projekt%20Strategie%20rozvoje%20m&#283;sta%20&#268;esk&#225;%20Skalice\&#268;esk&#225;%20Skalice%20(ZastP%20+%20OstP%20na%20obyvatel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SP%20Roudnice_data%20Trh%20pr&#225;c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nusova\Documents\Strategick&#253;%20pl&#225;n\Roudnice\SP%20Roudnic_SE%20anal&#253;za\Obyvatelstvo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Obyvatelstvo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Obyvatelstvo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Obyvatelstvo.xls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Bydlen&#237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anusova\Documents\Strategick&#253;%20pl&#225;n\Roudnice\SP%20Roudnic_SE%20anal&#253;za\Bydlen&#237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2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7160493827160902E-4"/>
          <c:y val="5.8768719704344802E-2"/>
          <c:w val="0.999228395061728"/>
          <c:h val="0.68096471840492501"/>
        </c:manualLayout>
      </c:layout>
      <c:pie3DChart>
        <c:varyColors val="1"/>
        <c:ser>
          <c:idx val="0"/>
          <c:order val="0"/>
          <c:spPr>
            <a:ln w="9525">
              <a:solidFill>
                <a:schemeClr val="tx1">
                  <a:lumMod val="50000"/>
                  <a:lumOff val="50000"/>
                </a:schemeClr>
              </a:solidFill>
            </a:ln>
          </c:spPr>
          <c:explosion val="25"/>
          <c:dPt>
            <c:idx val="0"/>
            <c:bubble3D val="0"/>
            <c:spPr>
              <a:solidFill>
                <a:schemeClr val="accent1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  <a:sp3d contourW="9525">
                <a:contourClr>
                  <a:schemeClr val="tx1">
                    <a:lumMod val="50000"/>
                    <a:lumOff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FF2C-4F75-A5ED-016C8B074E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  <a:sp3d contourW="9525">
                <a:contourClr>
                  <a:schemeClr val="tx1">
                    <a:lumMod val="50000"/>
                    <a:lumOff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F2C-4F75-A5ED-016C8B074E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  <a:sp3d contourW="9525">
                <a:contourClr>
                  <a:schemeClr val="tx1">
                    <a:lumMod val="50000"/>
                    <a:lumOff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F2C-4F75-A5ED-016C8B074E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  <a:sp3d contourW="9525">
                <a:contourClr>
                  <a:schemeClr val="tx1">
                    <a:lumMod val="50000"/>
                    <a:lumOff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F2C-4F75-A5ED-016C8B074E6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  <a:sp3d contourW="9525">
                <a:contourClr>
                  <a:schemeClr val="tx1">
                    <a:lumMod val="50000"/>
                    <a:lumOff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F2C-4F75-A5ED-016C8B074E6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  <a:sp3d contourW="9525">
                <a:contourClr>
                  <a:schemeClr val="tx1">
                    <a:lumMod val="50000"/>
                    <a:lumOff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F2C-4F75-A5ED-016C8B074E6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  <a:sp3d contourW="9525">
                <a:contourClr>
                  <a:schemeClr val="tx1">
                    <a:lumMod val="50000"/>
                    <a:lumOff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FF2C-4F75-A5ED-016C8B074E6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  <a:sp3d contourW="9525">
                <a:contourClr>
                  <a:schemeClr val="tx1">
                    <a:lumMod val="50000"/>
                    <a:lumOff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F2C-4F75-A5ED-016C8B074E6E}"/>
              </c:ext>
            </c:extLst>
          </c:dPt>
          <c:dLbls>
            <c:dLbl>
              <c:idx val="0"/>
              <c:layout>
                <c:manualLayout>
                  <c:x val="-6.4854187663048301E-3"/>
                  <c:y val="-5.783553577541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F2C-4F75-A5ED-016C8B074E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5653694678484497E-2"/>
                  <c:y val="-3.6466214593838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F2C-4F75-A5ED-016C8B074E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47900728028537E-2"/>
                  <c:y val="3.3756476092662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F2C-4F75-A5ED-016C8B074E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2897621419905301E-3"/>
                  <c:y val="1.28142416980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F2C-4F75-A5ED-016C8B074E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1762530713527098E-3"/>
                  <c:y val="6.8519668479925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F2C-4F75-A5ED-016C8B074E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18126995196662E-2"/>
                  <c:y val="2.0585045165884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F2C-4F75-A5ED-016C8B074E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52814291622404E-3"/>
                  <c:y val="2.742806991397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F2C-4F75-A5ED-016C8B074E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5094458455308902E-2"/>
                  <c:y val="4.1504591105922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F2C-4F75-A5ED-016C8B074E6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List1!$A$1:$H$1</c:f>
              <c:strCache>
                <c:ptCount val="8"/>
                <c:pt idx="0">
                  <c:v>Orná půda</c:v>
                </c:pt>
                <c:pt idx="1">
                  <c:v>Zahrady</c:v>
                </c:pt>
                <c:pt idx="2">
                  <c:v>Ovocné sady</c:v>
                </c:pt>
                <c:pt idx="3">
                  <c:v>Trvalé travní porosty</c:v>
                </c:pt>
                <c:pt idx="4">
                  <c:v>Lesní pozemky</c:v>
                </c:pt>
                <c:pt idx="5">
                  <c:v>Vodní plochy</c:v>
                </c:pt>
                <c:pt idx="6">
                  <c:v>Zastavěné plochy a nádvoří</c:v>
                </c:pt>
                <c:pt idx="7">
                  <c:v>Ostatní plochy</c:v>
                </c:pt>
              </c:strCache>
            </c:strRef>
          </c:cat>
          <c:val>
            <c:numRef>
              <c:f>List1!$A$2:$H$2</c:f>
              <c:numCache>
                <c:formatCode>0.0%</c:formatCode>
                <c:ptCount val="8"/>
                <c:pt idx="0">
                  <c:v>0.76800000000000102</c:v>
                </c:pt>
                <c:pt idx="1">
                  <c:v>1.7999999999999999E-2</c:v>
                </c:pt>
                <c:pt idx="2">
                  <c:v>1E-3</c:v>
                </c:pt>
                <c:pt idx="3">
                  <c:v>6.6000000000000003E-2</c:v>
                </c:pt>
                <c:pt idx="4">
                  <c:v>3.1E-2</c:v>
                </c:pt>
                <c:pt idx="5">
                  <c:v>1.7999999999999999E-2</c:v>
                </c:pt>
                <c:pt idx="6">
                  <c:v>1.7999999999999999E-2</c:v>
                </c:pt>
                <c:pt idx="7">
                  <c:v>7.9000000000000195E-2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F2C-4F75-A5ED-016C8B074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341914831361557"/>
          <c:y val="0.12238012164647082"/>
          <c:w val="0.43746546656709506"/>
          <c:h val="0.7871758844515692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22C-455B-B723-17D4DFED05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22C-455B-B723-17D4DFED05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22C-455B-B723-17D4DFED05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22C-455B-B723-17D4DFED05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22C-455B-B723-17D4DFED055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22C-455B-B723-17D4DFED055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22C-455B-B723-17D4DFED055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22C-455B-B723-17D4DFED055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22C-455B-B723-17D4DFED055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22C-455B-B723-17D4DFED055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22C-455B-B723-17D4DFED055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22C-455B-B723-17D4DFED055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A22C-455B-B723-17D4DFED055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A22C-455B-B723-17D4DFED0556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A22C-455B-B723-17D4DFED0556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A22C-455B-B723-17D4DFED0556}"/>
              </c:ext>
            </c:extLst>
          </c:dPt>
          <c:dLbls>
            <c:dLbl>
              <c:idx val="0"/>
              <c:layout>
                <c:manualLayout>
                  <c:x val="0.13503705547621855"/>
                  <c:y val="7.72964307605261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22C-455B-B723-17D4DFED05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3579947681248582E-2"/>
                  <c:y val="-4.7904191616766467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22C-455B-B723-17D4DFED05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1323096676143439"/>
                  <c:y val="-2.29525201565373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22C-455B-B723-17D4DFED0556}"/>
                </c:ext>
                <c:ext xmlns:c15="http://schemas.microsoft.com/office/drawing/2012/chart" uri="{CE6537A1-D6FC-4f65-9D91-7224C49458BB}">
                  <c15:layout>
                    <c:manualLayout>
                      <c:w val="0.2937438477428258"/>
                      <c:h val="0.171357442595124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6.6494599988645361E-2"/>
                  <c:y val="0.1036251905637543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22C-455B-B723-17D4DFED0556}"/>
                </c:ext>
                <c:ext xmlns:c15="http://schemas.microsoft.com/office/drawing/2012/chart" uri="{CE6537A1-D6FC-4f65-9D91-7224C49458BB}">
                  <c15:layout>
                    <c:manualLayout>
                      <c:w val="0.28496949528563503"/>
                      <c:h val="5.9760479041916156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1.9470698442228832E-2"/>
                  <c:y val="0.1024580759740361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22C-455B-B723-17D4DFED0556}"/>
                </c:ext>
                <c:ext xmlns:c15="http://schemas.microsoft.com/office/drawing/2012/chart" uri="{CE6537A1-D6FC-4f65-9D91-7224C49458BB}">
                  <c15:layout>
                    <c:manualLayout>
                      <c:w val="0.28998336106489181"/>
                      <c:h val="0.10367265469061876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9.3632572134805941E-2"/>
                  <c:y val="0.2224873088468731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22C-455B-B723-17D4DFED0556}"/>
                </c:ext>
                <c:ext xmlns:c15="http://schemas.microsoft.com/office/drawing/2012/chart" uri="{CE6537A1-D6FC-4f65-9D91-7224C49458BB}">
                  <c15:layout>
                    <c:manualLayout>
                      <c:w val="0.22777592900721019"/>
                      <c:h val="0.10760494758514468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2106541590787008"/>
                  <c:y val="0.121459757650054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22C-455B-B723-17D4DFED0556}"/>
                </c:ext>
                <c:ext xmlns:c15="http://schemas.microsoft.com/office/drawing/2012/chart" uri="{CE6537A1-D6FC-4f65-9D91-7224C49458BB}">
                  <c15:layout>
                    <c:manualLayout>
                      <c:w val="0.21769282167516082"/>
                      <c:h val="9.968063872255489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2419205086884938"/>
                  <c:y val="0.1457975387807063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22C-455B-B723-17D4DFED0556}"/>
                </c:ext>
                <c:ext xmlns:c15="http://schemas.microsoft.com/office/drawing/2012/chart" uri="{CE6537A1-D6FC-4f65-9D91-7224C49458BB}">
                  <c15:layout>
                    <c:manualLayout>
                      <c:w val="0.2299834484083832"/>
                      <c:h val="0.10760494758514468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5.1766827815408263E-2"/>
                  <c:y val="6.8862118283118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A22C-455B-B723-17D4DFED0556}"/>
                </c:ext>
                <c:ext xmlns:c15="http://schemas.microsoft.com/office/drawing/2012/chart" uri="{CE6537A1-D6FC-4f65-9D91-7224C49458BB}">
                  <c15:layout>
                    <c:manualLayout>
                      <c:w val="0.34313921242373818"/>
                      <c:h val="0.12351297405189619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0.14454299701721982"/>
                  <c:y val="-5.31896836248762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A22C-455B-B723-17D4DFED05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0.13035876339084904"/>
                  <c:y val="-8.63158721926226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A22C-455B-B723-17D4DFED0556}"/>
                </c:ext>
                <c:ext xmlns:c15="http://schemas.microsoft.com/office/drawing/2012/chart" uri="{CE6537A1-D6FC-4f65-9D91-7224C49458BB}">
                  <c15:layout>
                    <c:manualLayout>
                      <c:w val="0.38380476982806433"/>
                      <c:h val="6.9860279441117765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26797646966342176"/>
                  <c:y val="-5.06209627988118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A22C-455B-B723-17D4DFED05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'převažující činnost'!$B$9:$B$24</c:f>
              <c:strCache>
                <c:ptCount val="16"/>
                <c:pt idx="0">
                  <c:v>zemědělství, lesnictví, rybářství</c:v>
                </c:pt>
                <c:pt idx="1">
                  <c:v>průmysl </c:v>
                </c:pt>
                <c:pt idx="2">
                  <c:v>stavebnictví</c:v>
                </c:pt>
                <c:pt idx="3">
                  <c:v>velkoobchod a maloobchod; 
opravy a údržba motorových vozidel</c:v>
                </c:pt>
                <c:pt idx="4">
                  <c:v>doprava a skladování</c:v>
                </c:pt>
                <c:pt idx="5">
                  <c:v>ubytování, stravování a pohostinství</c:v>
                </c:pt>
                <c:pt idx="6">
                  <c:v>informační a komunikační činnosti</c:v>
                </c:pt>
                <c:pt idx="7">
                  <c:v>peněžnictví a pojišťovnictví</c:v>
                </c:pt>
                <c:pt idx="8">
                  <c:v>činnosti v oblasti nemovitostí</c:v>
                </c:pt>
                <c:pt idx="9">
                  <c:v>profesní, vědecké 
a technické činnosti</c:v>
                </c:pt>
                <c:pt idx="10">
                  <c:v>administrativní a 
podpůrné činnosti</c:v>
                </c:pt>
                <c:pt idx="11">
                  <c:v>veřejná správa a obrana; povinné sociální zabezpečení</c:v>
                </c:pt>
                <c:pt idx="12">
                  <c:v>vzdělávání</c:v>
                </c:pt>
                <c:pt idx="13">
                  <c:v>zdravotní a sociální péče</c:v>
                </c:pt>
                <c:pt idx="14">
                  <c:v>kulturní, zábavní a rekreační činnosti</c:v>
                </c:pt>
                <c:pt idx="15">
                  <c:v>ostatní činnosti</c:v>
                </c:pt>
              </c:strCache>
            </c:strRef>
          </c:cat>
          <c:val>
            <c:numRef>
              <c:f>'převažující činnost'!$F$9:$F$24</c:f>
              <c:numCache>
                <c:formatCode>0.0%</c:formatCode>
                <c:ptCount val="16"/>
                <c:pt idx="0">
                  <c:v>0.12269938650306748</c:v>
                </c:pt>
                <c:pt idx="1">
                  <c:v>0.15337423312883436</c:v>
                </c:pt>
                <c:pt idx="2">
                  <c:v>0.1165644171779141</c:v>
                </c:pt>
                <c:pt idx="3">
                  <c:v>0.24539877300613497</c:v>
                </c:pt>
                <c:pt idx="4">
                  <c:v>6.1349693251533742E-2</c:v>
                </c:pt>
                <c:pt idx="5">
                  <c:v>4.9079754601226995E-2</c:v>
                </c:pt>
                <c:pt idx="7">
                  <c:v>6.7484662576687116E-2</c:v>
                </c:pt>
                <c:pt idx="9">
                  <c:v>4.2944785276073622E-2</c:v>
                </c:pt>
                <c:pt idx="11">
                  <c:v>1.2269938650306749E-2</c:v>
                </c:pt>
                <c:pt idx="12">
                  <c:v>1.2269938650306749E-2</c:v>
                </c:pt>
                <c:pt idx="14">
                  <c:v>1.8404907975460124E-2</c:v>
                </c:pt>
                <c:pt idx="15">
                  <c:v>6.7484662576687116E-2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A22C-455B-B723-17D4DFED05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213426621805912"/>
          <c:y val="3.9639628391961869E-2"/>
          <c:w val="0.46635225321468066"/>
          <c:h val="0.89478104709341078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[OTOB114.xls]DATA!$B$11:$B$23</c:f>
              <c:strCache>
                <c:ptCount val="13"/>
                <c:pt idx="0">
                  <c:v>zemědělství, lesnictví, rybářství</c:v>
                </c:pt>
                <c:pt idx="1">
                  <c:v>průmysl</c:v>
                </c:pt>
                <c:pt idx="2">
                  <c:v>stavebnictví</c:v>
                </c:pt>
                <c:pt idx="3">
                  <c:v>velkoobchod a maloobchod; opravy a údržba motorových vozidel</c:v>
                </c:pt>
                <c:pt idx="4">
                  <c:v>doprava a skladování</c:v>
                </c:pt>
                <c:pt idx="5">
                  <c:v>ubytování, stravování a pohostinství</c:v>
                </c:pt>
                <c:pt idx="6">
                  <c:v>informační a komunikační činnosti</c:v>
                </c:pt>
                <c:pt idx="7">
                  <c:v>peněžnictví a pojišťovnictví</c:v>
                </c:pt>
                <c:pt idx="8">
                  <c:v>činnosti v oblasti nemovitostí, profesní, vědecké a technické činnosti  
a administrativní a podpůrné činnosti</c:v>
                </c:pt>
                <c:pt idx="9">
                  <c:v>veřejná správa a obrana; povinné sociální zabezpečení</c:v>
                </c:pt>
                <c:pt idx="10">
                  <c:v>vzdělávání</c:v>
                </c:pt>
                <c:pt idx="11">
                  <c:v>zdravotní a sociální péče</c:v>
                </c:pt>
                <c:pt idx="12">
                  <c:v>nezjištěno</c:v>
                </c:pt>
              </c:strCache>
            </c:strRef>
          </c:cat>
          <c:val>
            <c:numRef>
              <c:f>[OTOB114.xls]DATA!$D$11:$D$23</c:f>
              <c:numCache>
                <c:formatCode>##0.0</c:formatCode>
                <c:ptCount val="13"/>
                <c:pt idx="0">
                  <c:v>10.839161000000001</c:v>
                </c:pt>
                <c:pt idx="1">
                  <c:v>19.930070000000001</c:v>
                </c:pt>
                <c:pt idx="2">
                  <c:v>9.7902100000000001</c:v>
                </c:pt>
                <c:pt idx="3">
                  <c:v>11.538462000000001</c:v>
                </c:pt>
                <c:pt idx="4">
                  <c:v>6.2937060000000002</c:v>
                </c:pt>
                <c:pt idx="5">
                  <c:v>2.4475519999999999</c:v>
                </c:pt>
                <c:pt idx="6">
                  <c:v>2.4475519999999999</c:v>
                </c:pt>
                <c:pt idx="7">
                  <c:v>2.4475519999999999</c:v>
                </c:pt>
                <c:pt idx="8">
                  <c:v>5.5944060000000002</c:v>
                </c:pt>
                <c:pt idx="9">
                  <c:v>5.9440559999999998</c:v>
                </c:pt>
                <c:pt idx="10">
                  <c:v>2.7972030000000001</c:v>
                </c:pt>
                <c:pt idx="11">
                  <c:v>5.5944060000000002</c:v>
                </c:pt>
                <c:pt idx="12">
                  <c:v>11.888112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12-422C-A41A-D2D0D13AD3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959894080"/>
        <c:axId val="959896432"/>
      </c:barChart>
      <c:catAx>
        <c:axId val="959894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96432"/>
        <c:crosses val="autoZero"/>
        <c:auto val="1"/>
        <c:lblAlgn val="ctr"/>
        <c:lblOffset val="100"/>
        <c:noMultiLvlLbl val="0"/>
      </c:catAx>
      <c:valAx>
        <c:axId val="959896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94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b" anchorCtr="0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>
                <a:solidFill>
                  <a:sysClr val="windowText" lastClr="000000"/>
                </a:solidFill>
              </a:rPr>
              <a:t>Počet vyjíždějících/dojíždějících</a:t>
            </a:r>
            <a:r>
              <a:rPr lang="cs-CZ" sz="900" baseline="0">
                <a:solidFill>
                  <a:sysClr val="windowText" lastClr="000000"/>
                </a:solidFill>
              </a:rPr>
              <a:t> v obci</a:t>
            </a:r>
            <a:endParaRPr lang="cs-CZ" sz="9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9927777777777775"/>
          <c:y val="0.912037037037037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8128980752405949"/>
          <c:y val="2.7708515602216394E-2"/>
          <c:w val="0.6534553805774278"/>
          <c:h val="0.7584106153397490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Dojížďka_vyjížďka!$C$36</c:f>
              <c:strCache>
                <c:ptCount val="1"/>
                <c:pt idx="0">
                  <c:v>dojížďka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Dojížďka_vyjížďka!$B$37:$B$39</c:f>
              <c:strCache>
                <c:ptCount val="3"/>
                <c:pt idx="0">
                  <c:v>do škol</c:v>
                </c:pt>
                <c:pt idx="1">
                  <c:v>do zaměstnání</c:v>
                </c:pt>
                <c:pt idx="2">
                  <c:v>celkem</c:v>
                </c:pt>
              </c:strCache>
            </c:strRef>
          </c:cat>
          <c:val>
            <c:numRef>
              <c:f>Dojížďka_vyjížďka!$C$37:$C$39</c:f>
              <c:numCache>
                <c:formatCode>General</c:formatCode>
                <c:ptCount val="3"/>
                <c:pt idx="1">
                  <c:v>29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B5-42A3-87FA-699671D17E44}"/>
            </c:ext>
          </c:extLst>
        </c:ser>
        <c:ser>
          <c:idx val="1"/>
          <c:order val="1"/>
          <c:tx>
            <c:strRef>
              <c:f>Dojížďka_vyjížďka!$D$36</c:f>
              <c:strCache>
                <c:ptCount val="1"/>
                <c:pt idx="0">
                  <c:v>vyjížďka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ysClr val="windowText" lastClr="000000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Dojížďka_vyjížďka!$B$37:$B$39</c:f>
              <c:strCache>
                <c:ptCount val="3"/>
                <c:pt idx="0">
                  <c:v>do škol</c:v>
                </c:pt>
                <c:pt idx="1">
                  <c:v>do zaměstnání</c:v>
                </c:pt>
                <c:pt idx="2">
                  <c:v>celkem</c:v>
                </c:pt>
              </c:strCache>
            </c:strRef>
          </c:cat>
          <c:val>
            <c:numRef>
              <c:f>Dojížďka_vyjížďka!$D$37:$D$39</c:f>
              <c:numCache>
                <c:formatCode>General</c:formatCode>
                <c:ptCount val="3"/>
                <c:pt idx="0">
                  <c:v>-54</c:v>
                </c:pt>
                <c:pt idx="1">
                  <c:v>-95</c:v>
                </c:pt>
                <c:pt idx="2">
                  <c:v>-149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B5-42A3-87FA-699671D17E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59882320"/>
        <c:axId val="959888200"/>
      </c:barChart>
      <c:catAx>
        <c:axId val="959882320"/>
        <c:scaling>
          <c:orientation val="minMax"/>
        </c:scaling>
        <c:delete val="0"/>
        <c:axPos val="l"/>
        <c:numFmt formatCode="General" sourceLinked="1"/>
        <c:majorTickMark val="out"/>
        <c:minorTickMark val="out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88200"/>
        <c:crosses val="autoZero"/>
        <c:auto val="1"/>
        <c:lblAlgn val="ctr"/>
        <c:lblOffset val="100"/>
        <c:noMultiLvlLbl val="0"/>
      </c:catAx>
      <c:valAx>
        <c:axId val="95988820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8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716619131893078"/>
          <c:y val="0.31868766404199478"/>
          <c:w val="0.12958814523184603"/>
          <c:h val="0.186497909983474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822956673645832E-2"/>
          <c:y val="0.16203703703703703"/>
          <c:w val="0.87223770338932938"/>
          <c:h val="0.73577136191309422"/>
        </c:manualLayout>
      </c:layout>
      <c:lineChart>
        <c:grouping val="standard"/>
        <c:varyColors val="0"/>
        <c:ser>
          <c:idx val="0"/>
          <c:order val="0"/>
          <c:tx>
            <c:strRef>
              <c:f>'Nezaměstn._volná místa_uchazeči'!$C$19</c:f>
              <c:strCache>
                <c:ptCount val="1"/>
                <c:pt idx="0">
                  <c:v>Roudnice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bg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E53-4EAD-8B74-4E5A7F8B70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E53-4EAD-8B74-4E5A7F8B70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852686308492201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E53-4EAD-8B74-4E5A7F8B70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3905257076834202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E53-4EAD-8B74-4E5A7F8B70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'Nezaměstn._volná místa_uchazeči'!$B$20:$B$29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'Nezaměstn._volná místa_uchazeči'!$C$20:$C$29</c:f>
              <c:numCache>
                <c:formatCode>0.00%</c:formatCode>
                <c:ptCount val="10"/>
                <c:pt idx="0">
                  <c:v>7.4999999999999997E-2</c:v>
                </c:pt>
                <c:pt idx="1">
                  <c:v>4.9000000000000002E-2</c:v>
                </c:pt>
                <c:pt idx="2">
                  <c:v>2.3E-2</c:v>
                </c:pt>
                <c:pt idx="3">
                  <c:v>1.4999999999999999E-2</c:v>
                </c:pt>
                <c:pt idx="4">
                  <c:v>4.9000000000000002E-2</c:v>
                </c:pt>
                <c:pt idx="5">
                  <c:v>7.9000000000000001E-2</c:v>
                </c:pt>
                <c:pt idx="6">
                  <c:v>9.8000000000000004E-2</c:v>
                </c:pt>
                <c:pt idx="7">
                  <c:v>5.7000000000000002E-2</c:v>
                </c:pt>
                <c:pt idx="8">
                  <c:v>3.5999999999999997E-2</c:v>
                </c:pt>
                <c:pt idx="9">
                  <c:v>0.03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39B-4590-8D95-37D42FDE6654}"/>
            </c:ext>
          </c:extLst>
        </c:ser>
        <c:ser>
          <c:idx val="1"/>
          <c:order val="1"/>
          <c:tx>
            <c:strRef>
              <c:f>'Nezaměstn._volná místa_uchazeči'!$D$19</c:f>
              <c:strCache>
                <c:ptCount val="1"/>
                <c:pt idx="0">
                  <c:v>SO ORP Hradec Králové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9"/>
              <c:layout>
                <c:manualLayout>
                  <c:x val="-4.6216060080878103E-3"/>
                  <c:y val="2.3148148148148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E53-4EAD-8B74-4E5A7F8B70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'Nezaměstn._volná místa_uchazeči'!$B$20:$B$29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'Nezaměstn._volná místa_uchazeči'!$D$20:$D$29</c:f>
              <c:numCache>
                <c:formatCode>0.00%</c:formatCode>
                <c:ptCount val="10"/>
                <c:pt idx="0">
                  <c:v>5.8000000000000003E-2</c:v>
                </c:pt>
                <c:pt idx="1">
                  <c:v>4.9000000000000002E-2</c:v>
                </c:pt>
                <c:pt idx="2">
                  <c:v>3.6999999999999998E-2</c:v>
                </c:pt>
                <c:pt idx="3">
                  <c:v>3.5000000000000003E-2</c:v>
                </c:pt>
                <c:pt idx="4">
                  <c:v>5.7000000000000002E-2</c:v>
                </c:pt>
                <c:pt idx="5">
                  <c:v>6.5000000000000002E-2</c:v>
                </c:pt>
                <c:pt idx="6">
                  <c:v>6.6000000000000003E-2</c:v>
                </c:pt>
                <c:pt idx="7">
                  <c:v>6.4000000000000001E-2</c:v>
                </c:pt>
                <c:pt idx="8">
                  <c:v>5.3999999999999999E-2</c:v>
                </c:pt>
                <c:pt idx="9">
                  <c:v>4.1000000000000002E-2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39B-4590-8D95-37D42FDE6654}"/>
            </c:ext>
          </c:extLst>
        </c:ser>
        <c:ser>
          <c:idx val="2"/>
          <c:order val="2"/>
          <c:tx>
            <c:strRef>
              <c:f>'Nezaměstn._volná místa_uchazeči'!$E$19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accent3"/>
              </a:solidFill>
              <a:prstDash val="sysDash"/>
              <a:round/>
            </a:ln>
            <a:effectLst/>
          </c:spPr>
          <c:marker>
            <c:symbol val="none"/>
          </c:marker>
          <c:dLbls>
            <c:dLbl>
              <c:idx val="9"/>
              <c:layout>
                <c:manualLayout>
                  <c:x val="0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E53-4EAD-8B74-4E5A7F8B70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'Nezaměstn._volná místa_uchazeči'!$B$20:$B$29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'Nezaměstn._volná místa_uchazeči'!$E$20:$E$29</c:f>
              <c:numCache>
                <c:formatCode>0.00%</c:formatCode>
                <c:ptCount val="10"/>
                <c:pt idx="0">
                  <c:v>6.3E-2</c:v>
                </c:pt>
                <c:pt idx="1">
                  <c:v>5.6000000000000001E-2</c:v>
                </c:pt>
                <c:pt idx="2">
                  <c:v>4.2999999999999997E-2</c:v>
                </c:pt>
                <c:pt idx="3">
                  <c:v>3.9E-2</c:v>
                </c:pt>
                <c:pt idx="4">
                  <c:v>6.5000000000000002E-2</c:v>
                </c:pt>
                <c:pt idx="5">
                  <c:v>6.5000000000000002E-2</c:v>
                </c:pt>
                <c:pt idx="6">
                  <c:v>6.2E-2</c:v>
                </c:pt>
                <c:pt idx="7">
                  <c:v>7.0999999999999994E-2</c:v>
                </c:pt>
                <c:pt idx="8">
                  <c:v>5.8999999999999997E-2</c:v>
                </c:pt>
                <c:pt idx="9">
                  <c:v>0.05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39B-4590-8D95-37D42FDE66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9883888"/>
        <c:axId val="959884672"/>
      </c:lineChart>
      <c:catAx>
        <c:axId val="95988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84672"/>
        <c:crosses val="autoZero"/>
        <c:auto val="1"/>
        <c:lblAlgn val="ctr"/>
        <c:lblOffset val="100"/>
        <c:noMultiLvlLbl val="0"/>
      </c:catAx>
      <c:valAx>
        <c:axId val="959884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8388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'Nezaměstn._volná místa_uchazeči'!$H$19</c:f>
              <c:strCache>
                <c:ptCount val="1"/>
                <c:pt idx="0">
                  <c:v>Uchazeči o zaměstnání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numRef>
              <c:f>'Nezaměstn._volná místa_uchazeči'!$G$20:$G$29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'Nezaměstn._volná místa_uchazeči'!$H$20:$H$29</c:f>
              <c:numCache>
                <c:formatCode>General</c:formatCode>
                <c:ptCount val="10"/>
                <c:pt idx="0">
                  <c:v>20</c:v>
                </c:pt>
                <c:pt idx="1">
                  <c:v>13</c:v>
                </c:pt>
                <c:pt idx="2">
                  <c:v>6</c:v>
                </c:pt>
                <c:pt idx="3">
                  <c:v>4</c:v>
                </c:pt>
                <c:pt idx="4">
                  <c:v>13</c:v>
                </c:pt>
                <c:pt idx="5">
                  <c:v>21</c:v>
                </c:pt>
                <c:pt idx="6">
                  <c:v>26</c:v>
                </c:pt>
                <c:pt idx="7">
                  <c:v>25</c:v>
                </c:pt>
                <c:pt idx="8">
                  <c:v>16</c:v>
                </c:pt>
                <c:pt idx="9">
                  <c:v>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262-42CE-9099-FE02F6D4CAE3}"/>
            </c:ext>
          </c:extLst>
        </c:ser>
        <c:ser>
          <c:idx val="1"/>
          <c:order val="1"/>
          <c:tx>
            <c:strRef>
              <c:f>'Nezaměstn._volná místa_uchazeči'!$I$19</c:f>
              <c:strCache>
                <c:ptCount val="1"/>
                <c:pt idx="0">
                  <c:v>Volná místa </c:v>
                </c:pt>
              </c:strCache>
            </c:strRef>
          </c:tx>
          <c:spPr>
            <a:ln w="28575" cap="rnd">
              <a:solidFill>
                <a:srgbClr val="009900"/>
              </a:solidFill>
              <a:round/>
            </a:ln>
            <a:effectLst/>
          </c:spPr>
          <c:marker>
            <c:symbol val="none"/>
          </c:marker>
          <c:cat>
            <c:numRef>
              <c:f>'Nezaměstn._volná místa_uchazeči'!$G$20:$G$29</c:f>
              <c:numCache>
                <c:formatCode>General</c:formatCode>
                <c:ptCount val="1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'Nezaměstn._volná místa_uchazeči'!$I$20:$I$29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17</c:v>
                </c:pt>
                <c:pt idx="9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62-42CE-9099-FE02F6D4C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9901528"/>
        <c:axId val="959901920"/>
      </c:lineChart>
      <c:catAx>
        <c:axId val="95990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901920"/>
        <c:crosses val="autoZero"/>
        <c:auto val="1"/>
        <c:lblAlgn val="ctr"/>
        <c:lblOffset val="100"/>
        <c:noMultiLvlLbl val="0"/>
      </c:catAx>
      <c:valAx>
        <c:axId val="95990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9015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388888888888895E-2"/>
          <c:y val="7.8703703703703706E-2"/>
          <c:w val="0.53749737532808395"/>
          <c:h val="0.8796296296296296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4282589676290463E-2"/>
                  <c:y val="2.523330417031162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5870516185578663E-5"/>
                  <c:y val="-5.11749052201808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4293525809273714E-3"/>
                  <c:y val="-4.321230679498413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2155405266390958E-3"/>
                  <c:y val="-9.678011636913164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3471128608923889E-3"/>
                  <c:y val="1.38079615048118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139545056867889E-2"/>
                  <c:y val="2.386738116068822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2806211723534558E-3"/>
                  <c:y val="1.24748468941382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9.1482939632545422E-3"/>
                  <c:y val="7.073490813648293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Vzdělávání</c:v>
                </c:pt>
                <c:pt idx="1">
                  <c:v>Veřejná správa</c:v>
                </c:pt>
                <c:pt idx="2">
                  <c:v>Ochrana životního prostředí</c:v>
                </c:pt>
                <c:pt idx="3">
                  <c:v>Bydlení, komunální služby a územní rozvoj</c:v>
                </c:pt>
                <c:pt idx="4">
                  <c:v>Tělovýchova a zájmová činnost</c:v>
                </c:pt>
                <c:pt idx="5">
                  <c:v>Kultura, církve a sdělovací prostředky</c:v>
                </c:pt>
                <c:pt idx="6">
                  <c:v>Průmysl</c:v>
                </c:pt>
                <c:pt idx="7">
                  <c:v>Bezpečnost</c:v>
                </c:pt>
              </c:strCache>
            </c:strRef>
          </c:cat>
          <c:val>
            <c:numRef>
              <c:f>List1!$C$2:$C$9</c:f>
              <c:numCache>
                <c:formatCode>0.0</c:formatCode>
                <c:ptCount val="8"/>
                <c:pt idx="0">
                  <c:v>29.809994521361993</c:v>
                </c:pt>
                <c:pt idx="1">
                  <c:v>22.997164631371465</c:v>
                </c:pt>
                <c:pt idx="2">
                  <c:v>18.635831380936491</c:v>
                </c:pt>
                <c:pt idx="3">
                  <c:v>10.814385186481164</c:v>
                </c:pt>
                <c:pt idx="4">
                  <c:v>7.7757341912315399</c:v>
                </c:pt>
                <c:pt idx="5">
                  <c:v>6.7159775831601332</c:v>
                </c:pt>
                <c:pt idx="6">
                  <c:v>2.3187821778150668</c:v>
                </c:pt>
                <c:pt idx="7">
                  <c:v>0.93213032764214354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033042062351399"/>
          <c:y val="0"/>
          <c:w val="0.32300305966793347"/>
          <c:h val="1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0"/>
        <a:lstStyle/>
        <a:p>
          <a:pPr>
            <a:defRPr sz="8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08424631000727"/>
          <c:y val="2.5246533040099366E-2"/>
          <c:w val="0.76414210661478266"/>
          <c:h val="0.8001928051323541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0401883844121475"/>
                  <c:y val="-0.1859056257620474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1747866093852692E-2"/>
                  <c:y val="0.1079987421834934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296727212581009E-2"/>
                  <c:y val="6.01873640091423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List1!$A$13:$A$15</c:f>
              <c:strCache>
                <c:ptCount val="3"/>
                <c:pt idx="0">
                  <c:v>Daňové příjmy</c:v>
                </c:pt>
                <c:pt idx="1">
                  <c:v>Přijaté transfery</c:v>
                </c:pt>
                <c:pt idx="2">
                  <c:v>Nedaňové příjmy</c:v>
                </c:pt>
              </c:strCache>
            </c:strRef>
          </c:cat>
          <c:val>
            <c:numRef>
              <c:f>List1!$C$13:$C$15</c:f>
              <c:numCache>
                <c:formatCode>General</c:formatCode>
                <c:ptCount val="3"/>
                <c:pt idx="0">
                  <c:v>88.4</c:v>
                </c:pt>
                <c:pt idx="1">
                  <c:v>7</c:v>
                </c:pt>
                <c:pt idx="2">
                  <c:v>4.5999999999999996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039689141606933"/>
          <c:w val="0.97184897907662038"/>
          <c:h val="0.1211969415545198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8A5-41D0-B966-CE72CC43BF60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A5-41D0-B966-CE72CC43BF60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8A5-41D0-B966-CE72CC43BF60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A5-41D0-B966-CE72CC43BF60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A8A5-41D0-B966-CE72CC43BF60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8A5-41D0-B966-CE72CC43BF60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A8A5-41D0-B966-CE72CC43BF60}"/>
              </c:ext>
            </c:extLst>
          </c:dPt>
          <c:dPt>
            <c:idx val="7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8A5-41D0-B966-CE72CC43BF60}"/>
              </c:ext>
            </c:extLst>
          </c:dPt>
          <c:dLbls>
            <c:dLbl>
              <c:idx val="0"/>
              <c:layout>
                <c:manualLayout>
                  <c:x val="7.5650118203309698E-3"/>
                  <c:y val="-2.443991853360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8A5-41D0-B966-CE72CC43BF6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7825059101654901E-3"/>
                  <c:y val="-2.443991853360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8A5-41D0-B966-CE72CC43BF6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6737588652482299E-3"/>
                  <c:y val="-3.25865580448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8A5-41D0-B966-CE72CC43BF6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6737588652482299E-3"/>
                  <c:y val="-3.5302104548540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8A5-41D0-B966-CE72CC43BF6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8912529550828201E-3"/>
                  <c:y val="-1.3577732518669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8A5-41D0-B966-CE72CC43BF6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7825059101654901E-3"/>
                  <c:y val="-8.14663951120168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8A5-41D0-B966-CE72CC43BF6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5.6737588652482299E-3"/>
                  <c:y val="-2.172437202987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8A5-41D0-B966-CE72CC43BF6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5.6737588652482299E-3"/>
                  <c:y val="-2.4439918533605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8A5-41D0-B966-CE72CC43BF6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List1!$A$1:$H$1</c:f>
              <c:strCache>
                <c:ptCount val="8"/>
                <c:pt idx="0">
                  <c:v>Roudnice</c:v>
                </c:pt>
                <c:pt idx="1">
                  <c:v>Dobřenice</c:v>
                </c:pt>
                <c:pt idx="2">
                  <c:v>Kratonohy</c:v>
                </c:pt>
                <c:pt idx="3">
                  <c:v>Praskačka</c:v>
                </c:pt>
                <c:pt idx="4">
                  <c:v>Chlumec nad Cidlinou</c:v>
                </c:pt>
                <c:pt idx="5">
                  <c:v>Hradec Králové</c:v>
                </c:pt>
                <c:pt idx="6">
                  <c:v>Královéhradecký kraj</c:v>
                </c:pt>
                <c:pt idx="7">
                  <c:v>Česká republika</c:v>
                </c:pt>
              </c:strCache>
            </c:strRef>
          </c:cat>
          <c:val>
            <c:numRef>
              <c:f>List1!$A$2:$H$2</c:f>
              <c:numCache>
                <c:formatCode>#,##0</c:formatCode>
                <c:ptCount val="8"/>
                <c:pt idx="0">
                  <c:v>1664</c:v>
                </c:pt>
                <c:pt idx="1">
                  <c:v>1986</c:v>
                </c:pt>
                <c:pt idx="2">
                  <c:v>1226</c:v>
                </c:pt>
                <c:pt idx="3">
                  <c:v>1311</c:v>
                </c:pt>
                <c:pt idx="4">
                  <c:v>683</c:v>
                </c:pt>
                <c:pt idx="5">
                  <c:v>346</c:v>
                </c:pt>
                <c:pt idx="6">
                  <c:v>777</c:v>
                </c:pt>
                <c:pt idx="7">
                  <c:v>798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8A5-41D0-B966-CE72CC43B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9877224"/>
        <c:axId val="959887808"/>
        <c:axId val="0"/>
      </c:bar3DChart>
      <c:catAx>
        <c:axId val="959877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87808"/>
        <c:crosses val="autoZero"/>
        <c:auto val="1"/>
        <c:lblAlgn val="ctr"/>
        <c:lblOffset val="100"/>
        <c:noMultiLvlLbl val="0"/>
      </c:catAx>
      <c:valAx>
        <c:axId val="95988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77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130908803623624E-2"/>
          <c:y val="6.9444444444444448E-2"/>
          <c:w val="0.8823428927571344"/>
          <c:h val="0.71725284339457573"/>
        </c:manualLayout>
      </c:layout>
      <c:lineChart>
        <c:grouping val="standard"/>
        <c:varyColors val="0"/>
        <c:ser>
          <c:idx val="0"/>
          <c:order val="0"/>
          <c:tx>
            <c:strRef>
              <c:f>'Vývoj počtu obyvatel'!$C$22</c:f>
              <c:strCache>
                <c:ptCount val="1"/>
                <c:pt idx="0">
                  <c:v>Roudnice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bg1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5.7770075101097676E-2"/>
                  <c:y val="-4.5662100456621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911-42AC-AC85-71B2D7217F9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8.5499711149624583E-2"/>
                  <c:y val="-5.9360730593607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911-42AC-AC85-71B2D7217F9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0040439052570769E-2"/>
                  <c:y val="5.0228310502283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911-42AC-AC85-71B2D7217F9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'Vývoj počtu obyvatel'!$B$23:$B$32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'Vývoj počtu obyvatel'!$C$23:$C$32</c:f>
              <c:numCache>
                <c:formatCode>0.0%</c:formatCode>
                <c:ptCount val="10"/>
                <c:pt idx="0">
                  <c:v>1</c:v>
                </c:pt>
                <c:pt idx="1">
                  <c:v>1.0260869565217392</c:v>
                </c:pt>
                <c:pt idx="2">
                  <c:v>1.0695652173913044</c:v>
                </c:pt>
                <c:pt idx="3">
                  <c:v>1.057391304347826</c:v>
                </c:pt>
                <c:pt idx="4">
                  <c:v>1.057391304347826</c:v>
                </c:pt>
                <c:pt idx="5">
                  <c:v>1.0939130434782609</c:v>
                </c:pt>
                <c:pt idx="6">
                  <c:v>1.1043478260869566</c:v>
                </c:pt>
                <c:pt idx="7">
                  <c:v>1.1165217391304347</c:v>
                </c:pt>
                <c:pt idx="8">
                  <c:v>1.1286956521739131</c:v>
                </c:pt>
                <c:pt idx="9">
                  <c:v>1.1339130434782609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5911-42AC-AC85-71B2D7217F97}"/>
            </c:ext>
          </c:extLst>
        </c:ser>
        <c:ser>
          <c:idx val="1"/>
          <c:order val="1"/>
          <c:tx>
            <c:strRef>
              <c:f>'Vývoj počtu obyvatel'!$D$22</c:f>
              <c:strCache>
                <c:ptCount val="1"/>
                <c:pt idx="0">
                  <c:v>SO ORP HK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triangle"/>
            <c:size val="7"/>
            <c:spPr>
              <a:solidFill>
                <a:schemeClr val="bg1"/>
              </a:solidFill>
              <a:ln w="9525">
                <a:solidFill>
                  <a:srgbClr val="92D050"/>
                </a:solidFill>
              </a:ln>
              <a:effectLst/>
            </c:spPr>
          </c:marker>
          <c:dLbls>
            <c:dLbl>
              <c:idx val="9"/>
              <c:layout>
                <c:manualLayout>
                  <c:x val="-3.4662045060658578E-2"/>
                  <c:y val="-5.4794520547945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911-42AC-AC85-71B2D7217F9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'Vývoj počtu obyvatel'!$B$23:$B$32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'Vývoj počtu obyvatel'!$D$23:$D$32</c:f>
              <c:numCache>
                <c:formatCode>0.0%</c:formatCode>
                <c:ptCount val="10"/>
                <c:pt idx="0">
                  <c:v>1</c:v>
                </c:pt>
                <c:pt idx="1">
                  <c:v>1.0053970002719419</c:v>
                </c:pt>
                <c:pt idx="2">
                  <c:v>1.0119724153319434</c:v>
                </c:pt>
                <c:pt idx="3">
                  <c:v>1.0156959271474693</c:v>
                </c:pt>
                <c:pt idx="4">
                  <c:v>1.0178784350093786</c:v>
                </c:pt>
                <c:pt idx="5">
                  <c:v>1.0130183456172035</c:v>
                </c:pt>
                <c:pt idx="6">
                  <c:v>1.0122931672860898</c:v>
                </c:pt>
                <c:pt idx="7">
                  <c:v>1.0121606827832903</c:v>
                </c:pt>
                <c:pt idx="8">
                  <c:v>1.0132275316742554</c:v>
                </c:pt>
                <c:pt idx="9">
                  <c:v>1.0156471170674903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5911-42AC-AC85-71B2D7217F97}"/>
            </c:ext>
          </c:extLst>
        </c:ser>
        <c:ser>
          <c:idx val="2"/>
          <c:order val="2"/>
          <c:tx>
            <c:strRef>
              <c:f>'Vývoj počtu obyvatel'!$E$22</c:f>
              <c:strCache>
                <c:ptCount val="1"/>
                <c:pt idx="0">
                  <c:v>Hradec Králové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chemeClr val="bg1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5.5459272097053723E-2"/>
                  <c:y val="7.3059360730593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911-42AC-AC85-71B2D7217F9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7729636048526862E-2"/>
                  <c:y val="5.47945205479451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911-42AC-AC85-71B2D7217F9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'Vývoj počtu obyvatel'!$B$23:$B$32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'Vývoj počtu obyvatel'!$E$23:$E$32</c:f>
              <c:numCache>
                <c:formatCode>0.0%</c:formatCode>
                <c:ptCount val="10"/>
                <c:pt idx="0">
                  <c:v>1</c:v>
                </c:pt>
                <c:pt idx="1">
                  <c:v>0.99996817144979044</c:v>
                </c:pt>
                <c:pt idx="2">
                  <c:v>1.0025675030502361</c:v>
                </c:pt>
                <c:pt idx="3">
                  <c:v>1.00252506498329</c:v>
                </c:pt>
                <c:pt idx="4">
                  <c:v>1.0006683995544003</c:v>
                </c:pt>
                <c:pt idx="5">
                  <c:v>0.99188371969656786</c:v>
                </c:pt>
                <c:pt idx="6">
                  <c:v>0.98705638958145459</c:v>
                </c:pt>
                <c:pt idx="7">
                  <c:v>0.98566654288897138</c:v>
                </c:pt>
                <c:pt idx="8">
                  <c:v>0.98464802928226625</c:v>
                </c:pt>
                <c:pt idx="9">
                  <c:v>0.98552861917139678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5911-42AC-AC85-71B2D7217F97}"/>
            </c:ext>
          </c:extLst>
        </c:ser>
        <c:ser>
          <c:idx val="4"/>
          <c:order val="4"/>
          <c:tx>
            <c:strRef>
              <c:f>'Vývoj počtu obyvatel'!$F$22</c:f>
              <c:strCache>
                <c:ptCount val="1"/>
                <c:pt idx="0">
                  <c:v>Dobřenice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bg1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911-42AC-AC85-71B2D7217F9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1594454072790298E-2"/>
                  <c:y val="4.5662100456621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911-42AC-AC85-71B2D7217F9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'Vývoj počtu obyvatel'!$B$23:$B$32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'Vývoj počtu obyvatel'!$F$23:$F$32</c:f>
              <c:numCache>
                <c:formatCode>0.0%</c:formatCode>
                <c:ptCount val="10"/>
                <c:pt idx="0">
                  <c:v>1</c:v>
                </c:pt>
                <c:pt idx="1">
                  <c:v>1.029109589041096</c:v>
                </c:pt>
                <c:pt idx="2">
                  <c:v>1.053082191780822</c:v>
                </c:pt>
                <c:pt idx="3">
                  <c:v>1.0428082191780821</c:v>
                </c:pt>
                <c:pt idx="4">
                  <c:v>1.0376712328767124</c:v>
                </c:pt>
                <c:pt idx="5">
                  <c:v>0.96917808219178081</c:v>
                </c:pt>
                <c:pt idx="6">
                  <c:v>0.95205479452054798</c:v>
                </c:pt>
                <c:pt idx="7">
                  <c:v>0.9726027397260274</c:v>
                </c:pt>
                <c:pt idx="8">
                  <c:v>0.97773972602739723</c:v>
                </c:pt>
                <c:pt idx="9">
                  <c:v>0.99486301369863017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5911-42AC-AC85-71B2D7217F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9875656"/>
        <c:axId val="959904272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3"/>
                <c:order val="3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'Vývoj počtu obyvatel'!$G$22</c15:sqref>
                        </c15:formulaRef>
                      </c:ext>
                    </c:extLst>
                    <c:strCache>
                      <c:ptCount val="1"/>
                      <c:pt idx="0">
                        <c:v>Praskačka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'Vývoj počtu obyvatel'!$B$23:$B$32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2006</c:v>
                      </c:pt>
                      <c:pt idx="1">
                        <c:v>2007</c:v>
                      </c:pt>
                      <c:pt idx="2">
                        <c:v>2008</c:v>
                      </c:pt>
                      <c:pt idx="3">
                        <c:v>2009</c:v>
                      </c:pt>
                      <c:pt idx="4">
                        <c:v>2010</c:v>
                      </c:pt>
                      <c:pt idx="5">
                        <c:v>2011</c:v>
                      </c:pt>
                      <c:pt idx="6">
                        <c:v>2012</c:v>
                      </c:pt>
                      <c:pt idx="7">
                        <c:v>2013</c:v>
                      </c:pt>
                      <c:pt idx="8">
                        <c:v>2014</c:v>
                      </c:pt>
                      <c:pt idx="9">
                        <c:v>2015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'Vývoj počtu obyvatel'!$G$23:$G$32</c15:sqref>
                        </c15:formulaRef>
                      </c:ext>
                    </c:extLst>
                    <c:numCache>
                      <c:formatCode>0.0%</c:formatCode>
                      <c:ptCount val="10"/>
                      <c:pt idx="0">
                        <c:v>1</c:v>
                      </c:pt>
                      <c:pt idx="1">
                        <c:v>1.0267665952890792</c:v>
                      </c:pt>
                      <c:pt idx="2">
                        <c:v>1.0642398286937902</c:v>
                      </c:pt>
                      <c:pt idx="3">
                        <c:v>1.0546038543897216</c:v>
                      </c:pt>
                      <c:pt idx="4">
                        <c:v>1.0856531049250535</c:v>
                      </c:pt>
                      <c:pt idx="5">
                        <c:v>1.0813704496788008</c:v>
                      </c:pt>
                      <c:pt idx="6">
                        <c:v>1.1070663811563168</c:v>
                      </c:pt>
                      <c:pt idx="7">
                        <c:v>1.1124197002141327</c:v>
                      </c:pt>
                      <c:pt idx="8">
                        <c:v>1.1466809421841542</c:v>
                      </c:pt>
                      <c:pt idx="9">
                        <c:v>1.1349036402569592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D-5911-42AC-AC85-71B2D7217F97}"/>
                  </c:ext>
                </c:extLst>
              </c15:ser>
            </c15:filteredLineSeries>
          </c:ext>
        </c:extLst>
      </c:lineChart>
      <c:catAx>
        <c:axId val="959875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904272"/>
        <c:crosses val="autoZero"/>
        <c:auto val="1"/>
        <c:lblAlgn val="ctr"/>
        <c:lblOffset val="100"/>
        <c:noMultiLvlLbl val="0"/>
      </c:catAx>
      <c:valAx>
        <c:axId val="959904272"/>
        <c:scaling>
          <c:orientation val="minMax"/>
          <c:min val="0.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50000"/>
                <a:lumOff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7565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30421197350332E-2"/>
          <c:y val="0.89554740588933235"/>
          <c:w val="0.93800202058076076"/>
          <c:h val="7.7055333836695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858727118569635E-2"/>
          <c:y val="0.12481655218629586"/>
          <c:w val="0.93526525400541149"/>
          <c:h val="0.758270787960015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Saldo!$B$6</c:f>
              <c:strCache>
                <c:ptCount val="1"/>
                <c:pt idx="0">
                  <c:v>Roudnice - přirozený přírůstek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9525">
              <a:solidFill>
                <a:schemeClr val="accent6">
                  <a:lumMod val="60000"/>
                  <a:lumOff val="40000"/>
                </a:schemeClr>
              </a:solidFill>
            </a:ln>
          </c:spPr>
          <c:invertIfNegative val="0"/>
          <c:cat>
            <c:strRef>
              <c:f>Saldo!$C$5:$L$5</c:f>
              <c:strCache>
                <c:ptCount val="10"/>
                <c:pt idx="0">
                  <c:v>r. 2006</c:v>
                </c:pt>
                <c:pt idx="1">
                  <c:v>r. 2007</c:v>
                </c:pt>
                <c:pt idx="2">
                  <c:v>r. 2008</c:v>
                </c:pt>
                <c:pt idx="3">
                  <c:v>r. 2009</c:v>
                </c:pt>
                <c:pt idx="4">
                  <c:v>r. 2010</c:v>
                </c:pt>
                <c:pt idx="5">
                  <c:v>r. 2011</c:v>
                </c:pt>
                <c:pt idx="6">
                  <c:v>r. 2012</c:v>
                </c:pt>
                <c:pt idx="7">
                  <c:v>r. 2013</c:v>
                </c:pt>
                <c:pt idx="8">
                  <c:v>r. 2014</c:v>
                </c:pt>
                <c:pt idx="9">
                  <c:v>r. 2015</c:v>
                </c:pt>
              </c:strCache>
            </c:strRef>
          </c:cat>
          <c:val>
            <c:numRef>
              <c:f>Saldo!$C$6:$L$6</c:f>
              <c:numCache>
                <c:formatCode>General</c:formatCode>
                <c:ptCount val="10"/>
                <c:pt idx="0">
                  <c:v>3</c:v>
                </c:pt>
                <c:pt idx="1">
                  <c:v>14</c:v>
                </c:pt>
                <c:pt idx="2">
                  <c:v>6</c:v>
                </c:pt>
                <c:pt idx="3">
                  <c:v>-1</c:v>
                </c:pt>
                <c:pt idx="4">
                  <c:v>5</c:v>
                </c:pt>
                <c:pt idx="5">
                  <c:v>5</c:v>
                </c:pt>
                <c:pt idx="6">
                  <c:v>-1</c:v>
                </c:pt>
                <c:pt idx="7">
                  <c:v>7</c:v>
                </c:pt>
                <c:pt idx="8">
                  <c:v>-1</c:v>
                </c:pt>
                <c:pt idx="9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13-4AA6-A112-CD723AA84D92}"/>
            </c:ext>
          </c:extLst>
        </c:ser>
        <c:ser>
          <c:idx val="1"/>
          <c:order val="1"/>
          <c:tx>
            <c:strRef>
              <c:f>Saldo!$B$7</c:f>
              <c:strCache>
                <c:ptCount val="1"/>
                <c:pt idx="0">
                  <c:v>Roudnice - přírůstek stěhováním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>
              <a:solidFill>
                <a:schemeClr val="accent6"/>
              </a:solidFill>
            </a:ln>
          </c:spPr>
          <c:invertIfNegative val="0"/>
          <c:cat>
            <c:strRef>
              <c:f>Saldo!$C$5:$L$5</c:f>
              <c:strCache>
                <c:ptCount val="10"/>
                <c:pt idx="0">
                  <c:v>r. 2006</c:v>
                </c:pt>
                <c:pt idx="1">
                  <c:v>r. 2007</c:v>
                </c:pt>
                <c:pt idx="2">
                  <c:v>r. 2008</c:v>
                </c:pt>
                <c:pt idx="3">
                  <c:v>r. 2009</c:v>
                </c:pt>
                <c:pt idx="4">
                  <c:v>r. 2010</c:v>
                </c:pt>
                <c:pt idx="5">
                  <c:v>r. 2011</c:v>
                </c:pt>
                <c:pt idx="6">
                  <c:v>r. 2012</c:v>
                </c:pt>
                <c:pt idx="7">
                  <c:v>r. 2013</c:v>
                </c:pt>
                <c:pt idx="8">
                  <c:v>r. 2014</c:v>
                </c:pt>
                <c:pt idx="9">
                  <c:v>r. 2015</c:v>
                </c:pt>
              </c:strCache>
            </c:strRef>
          </c:cat>
          <c:val>
            <c:numRef>
              <c:f>Saldo!$C$7:$L$7</c:f>
              <c:numCache>
                <c:formatCode>General</c:formatCode>
                <c:ptCount val="10"/>
                <c:pt idx="0">
                  <c:v>8</c:v>
                </c:pt>
                <c:pt idx="1">
                  <c:v>1</c:v>
                </c:pt>
                <c:pt idx="2">
                  <c:v>19</c:v>
                </c:pt>
                <c:pt idx="3">
                  <c:v>-6</c:v>
                </c:pt>
                <c:pt idx="4">
                  <c:v>-5</c:v>
                </c:pt>
                <c:pt idx="5">
                  <c:v>9</c:v>
                </c:pt>
                <c:pt idx="6">
                  <c:v>7</c:v>
                </c:pt>
                <c:pt idx="7">
                  <c:v>0</c:v>
                </c:pt>
                <c:pt idx="8">
                  <c:v>8</c:v>
                </c:pt>
                <c:pt idx="9">
                  <c:v>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13-4AA6-A112-CD723AA84D92}"/>
            </c:ext>
          </c:extLst>
        </c:ser>
        <c:ser>
          <c:idx val="2"/>
          <c:order val="2"/>
          <c:tx>
            <c:strRef>
              <c:f>Saldo!$B$8</c:f>
              <c:strCache>
                <c:ptCount val="1"/>
                <c:pt idx="0">
                  <c:v>Roudnice - celkový přírůstek</c:v>
                </c:pt>
              </c:strCache>
            </c:strRef>
          </c:tx>
          <c:spPr>
            <a:solidFill>
              <a:schemeClr val="accent6"/>
            </a:solidFill>
            <a:ln w="9525">
              <a:solidFill>
                <a:schemeClr val="accent6">
                  <a:lumMod val="75000"/>
                </a:schemeClr>
              </a:solidFill>
            </a:ln>
          </c:spPr>
          <c:invertIfNegative val="0"/>
          <c:cat>
            <c:strRef>
              <c:f>Saldo!$C$5:$L$5</c:f>
              <c:strCache>
                <c:ptCount val="10"/>
                <c:pt idx="0">
                  <c:v>r. 2006</c:v>
                </c:pt>
                <c:pt idx="1">
                  <c:v>r. 2007</c:v>
                </c:pt>
                <c:pt idx="2">
                  <c:v>r. 2008</c:v>
                </c:pt>
                <c:pt idx="3">
                  <c:v>r. 2009</c:v>
                </c:pt>
                <c:pt idx="4">
                  <c:v>r. 2010</c:v>
                </c:pt>
                <c:pt idx="5">
                  <c:v>r. 2011</c:v>
                </c:pt>
                <c:pt idx="6">
                  <c:v>r. 2012</c:v>
                </c:pt>
                <c:pt idx="7">
                  <c:v>r. 2013</c:v>
                </c:pt>
                <c:pt idx="8">
                  <c:v>r. 2014</c:v>
                </c:pt>
                <c:pt idx="9">
                  <c:v>r. 2015</c:v>
                </c:pt>
              </c:strCache>
            </c:strRef>
          </c:cat>
          <c:val>
            <c:numRef>
              <c:f>Saldo!$C$8:$L$8</c:f>
              <c:numCache>
                <c:formatCode>General</c:formatCode>
                <c:ptCount val="10"/>
                <c:pt idx="0">
                  <c:v>11</c:v>
                </c:pt>
                <c:pt idx="1">
                  <c:v>15</c:v>
                </c:pt>
                <c:pt idx="2">
                  <c:v>25</c:v>
                </c:pt>
                <c:pt idx="3">
                  <c:v>-7</c:v>
                </c:pt>
                <c:pt idx="4">
                  <c:v>0</c:v>
                </c:pt>
                <c:pt idx="5">
                  <c:v>14</c:v>
                </c:pt>
                <c:pt idx="6">
                  <c:v>6</c:v>
                </c:pt>
                <c:pt idx="7">
                  <c:v>7</c:v>
                </c:pt>
                <c:pt idx="8">
                  <c:v>7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13-4AA6-A112-CD723AA84D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9904664"/>
        <c:axId val="959902704"/>
      </c:barChart>
      <c:catAx>
        <c:axId val="959904664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cs-CZ"/>
          </a:p>
        </c:txPr>
        <c:crossAx val="959902704"/>
        <c:crosses val="autoZero"/>
        <c:auto val="1"/>
        <c:lblAlgn val="ctr"/>
        <c:lblOffset val="100"/>
        <c:noMultiLvlLbl val="0"/>
      </c:catAx>
      <c:valAx>
        <c:axId val="95990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cs-CZ"/>
          </a:p>
        </c:txPr>
        <c:crossAx val="9599046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5.908289241622575E-3"/>
          <c:y val="0.89028285473427438"/>
          <c:w val="0.9925925925925928"/>
          <c:h val="0.10971714526572561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 panose="020F0502020204030204" pitchFamily="34" charset="0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75146856642919"/>
          <c:y val="0.1234870694216748"/>
          <c:w val="0.87499809051646327"/>
          <c:h val="0.670885450801790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'věková struktura'!$D$46</c:f>
              <c:strCache>
                <c:ptCount val="1"/>
                <c:pt idx="0">
                  <c:v>0-14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solidFill>
                <a:schemeClr val="accent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(Základní text)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'věková struktura'!$E$44:$M$45</c:f>
              <c:multiLvlStrCache>
                <c:ptCount val="9"/>
                <c:lvl>
                  <c:pt idx="0">
                    <c:v>r. 2005</c:v>
                  </c:pt>
                  <c:pt idx="1">
                    <c:v>r. 2010</c:v>
                  </c:pt>
                  <c:pt idx="2">
                    <c:v>r. 2015</c:v>
                  </c:pt>
                  <c:pt idx="3">
                    <c:v>r. 2005</c:v>
                  </c:pt>
                  <c:pt idx="4">
                    <c:v>r. 2010</c:v>
                  </c:pt>
                  <c:pt idx="5">
                    <c:v>r. 2015</c:v>
                  </c:pt>
                  <c:pt idx="6">
                    <c:v>r. 2005</c:v>
                  </c:pt>
                  <c:pt idx="7">
                    <c:v>r. 2010</c:v>
                  </c:pt>
                  <c:pt idx="8">
                    <c:v>r. 2015</c:v>
                  </c:pt>
                </c:lvl>
                <c:lvl>
                  <c:pt idx="0">
                    <c:v>Roudnice</c:v>
                  </c:pt>
                  <c:pt idx="3">
                    <c:v>Dobřenice</c:v>
                  </c:pt>
                  <c:pt idx="6">
                    <c:v>Hradec Králové</c:v>
                  </c:pt>
                </c:lvl>
              </c:multiLvlStrCache>
            </c:multiLvlStrRef>
          </c:cat>
          <c:val>
            <c:numRef>
              <c:f>'věková struktura'!$E$46:$M$46</c:f>
              <c:numCache>
                <c:formatCode>0.0%</c:formatCode>
                <c:ptCount val="9"/>
                <c:pt idx="0">
                  <c:v>0.17899999999999999</c:v>
                </c:pt>
                <c:pt idx="1">
                  <c:v>0.19900000000000001</c:v>
                </c:pt>
                <c:pt idx="2">
                  <c:v>0.17499999999999999</c:v>
                </c:pt>
                <c:pt idx="3">
                  <c:v>0.124</c:v>
                </c:pt>
                <c:pt idx="4">
                  <c:v>0.11700000000000001</c:v>
                </c:pt>
                <c:pt idx="5">
                  <c:v>0.16200000000000001</c:v>
                </c:pt>
                <c:pt idx="6">
                  <c:v>0.13200000000000001</c:v>
                </c:pt>
                <c:pt idx="7">
                  <c:v>0.13</c:v>
                </c:pt>
                <c:pt idx="8">
                  <c:v>0.14399999999999999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E4-48D9-99A1-BC48F845563C}"/>
            </c:ext>
          </c:extLst>
        </c:ser>
        <c:ser>
          <c:idx val="1"/>
          <c:order val="1"/>
          <c:tx>
            <c:strRef>
              <c:f>'věková struktura'!$D$47</c:f>
              <c:strCache>
                <c:ptCount val="1"/>
                <c:pt idx="0">
                  <c:v>15-64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accent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(Základní text)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'věková struktura'!$E$44:$M$45</c:f>
              <c:multiLvlStrCache>
                <c:ptCount val="9"/>
                <c:lvl>
                  <c:pt idx="0">
                    <c:v>r. 2005</c:v>
                  </c:pt>
                  <c:pt idx="1">
                    <c:v>r. 2010</c:v>
                  </c:pt>
                  <c:pt idx="2">
                    <c:v>r. 2015</c:v>
                  </c:pt>
                  <c:pt idx="3">
                    <c:v>r. 2005</c:v>
                  </c:pt>
                  <c:pt idx="4">
                    <c:v>r. 2010</c:v>
                  </c:pt>
                  <c:pt idx="5">
                    <c:v>r. 2015</c:v>
                  </c:pt>
                  <c:pt idx="6">
                    <c:v>r. 2005</c:v>
                  </c:pt>
                  <c:pt idx="7">
                    <c:v>r. 2010</c:v>
                  </c:pt>
                  <c:pt idx="8">
                    <c:v>r. 2015</c:v>
                  </c:pt>
                </c:lvl>
                <c:lvl>
                  <c:pt idx="0">
                    <c:v>Roudnice</c:v>
                  </c:pt>
                  <c:pt idx="3">
                    <c:v>Dobřenice</c:v>
                  </c:pt>
                  <c:pt idx="6">
                    <c:v>Hradec Králové</c:v>
                  </c:pt>
                </c:lvl>
              </c:multiLvlStrCache>
            </c:multiLvlStrRef>
          </c:cat>
          <c:val>
            <c:numRef>
              <c:f>'věková struktura'!$E$47:$M$47</c:f>
              <c:numCache>
                <c:formatCode>0.0%</c:formatCode>
                <c:ptCount val="9"/>
                <c:pt idx="0">
                  <c:v>0.69699999999999995</c:v>
                </c:pt>
                <c:pt idx="1">
                  <c:v>0.68600000000000005</c:v>
                </c:pt>
                <c:pt idx="2">
                  <c:v>0.67</c:v>
                </c:pt>
                <c:pt idx="3">
                  <c:v>0.72199999999999998</c:v>
                </c:pt>
                <c:pt idx="4">
                  <c:v>0.71099999999999997</c:v>
                </c:pt>
                <c:pt idx="5">
                  <c:v>0.65200000000000002</c:v>
                </c:pt>
                <c:pt idx="6">
                  <c:v>0.69899999999999995</c:v>
                </c:pt>
                <c:pt idx="7">
                  <c:v>0.67700000000000005</c:v>
                </c:pt>
                <c:pt idx="8">
                  <c:v>0.63200000000000001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E4-48D9-99A1-BC48F845563C}"/>
            </c:ext>
          </c:extLst>
        </c:ser>
        <c:ser>
          <c:idx val="2"/>
          <c:order val="2"/>
          <c:tx>
            <c:strRef>
              <c:f>'věková struktura'!$D$48</c:f>
              <c:strCache>
                <c:ptCount val="1"/>
                <c:pt idx="0">
                  <c:v>65 a více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(Základní text)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'věková struktura'!$E$44:$M$45</c:f>
              <c:multiLvlStrCache>
                <c:ptCount val="9"/>
                <c:lvl>
                  <c:pt idx="0">
                    <c:v>r. 2005</c:v>
                  </c:pt>
                  <c:pt idx="1">
                    <c:v>r. 2010</c:v>
                  </c:pt>
                  <c:pt idx="2">
                    <c:v>r. 2015</c:v>
                  </c:pt>
                  <c:pt idx="3">
                    <c:v>r. 2005</c:v>
                  </c:pt>
                  <c:pt idx="4">
                    <c:v>r. 2010</c:v>
                  </c:pt>
                  <c:pt idx="5">
                    <c:v>r. 2015</c:v>
                  </c:pt>
                  <c:pt idx="6">
                    <c:v>r. 2005</c:v>
                  </c:pt>
                  <c:pt idx="7">
                    <c:v>r. 2010</c:v>
                  </c:pt>
                  <c:pt idx="8">
                    <c:v>r. 2015</c:v>
                  </c:pt>
                </c:lvl>
                <c:lvl>
                  <c:pt idx="0">
                    <c:v>Roudnice</c:v>
                  </c:pt>
                  <c:pt idx="3">
                    <c:v>Dobřenice</c:v>
                  </c:pt>
                  <c:pt idx="6">
                    <c:v>Hradec Králové</c:v>
                  </c:pt>
                </c:lvl>
              </c:multiLvlStrCache>
            </c:multiLvlStrRef>
          </c:cat>
          <c:val>
            <c:numRef>
              <c:f>'věková struktura'!$E$48:$M$48</c:f>
              <c:numCache>
                <c:formatCode>0.0%</c:formatCode>
                <c:ptCount val="9"/>
                <c:pt idx="0">
                  <c:v>0.124</c:v>
                </c:pt>
                <c:pt idx="1">
                  <c:v>0.115</c:v>
                </c:pt>
                <c:pt idx="2">
                  <c:v>0.155</c:v>
                </c:pt>
                <c:pt idx="3">
                  <c:v>0.154</c:v>
                </c:pt>
                <c:pt idx="4">
                  <c:v>0.17199999999999999</c:v>
                </c:pt>
                <c:pt idx="5">
                  <c:v>0.186</c:v>
                </c:pt>
                <c:pt idx="6">
                  <c:v>0.16900000000000001</c:v>
                </c:pt>
                <c:pt idx="7">
                  <c:v>0.192</c:v>
                </c:pt>
                <c:pt idx="8">
                  <c:v>0.224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E4-48D9-99A1-BC48F84556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overlap val="100"/>
        <c:axId val="959903096"/>
        <c:axId val="959892120"/>
      </c:barChart>
      <c:catAx>
        <c:axId val="959903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libri (Základní text)"/>
                <a:ea typeface="+mn-ea"/>
                <a:cs typeface="+mn-cs"/>
              </a:defRPr>
            </a:pPr>
            <a:endParaRPr lang="cs-CZ"/>
          </a:p>
        </c:txPr>
        <c:crossAx val="959892120"/>
        <c:crosses val="autoZero"/>
        <c:auto val="1"/>
        <c:lblAlgn val="ctr"/>
        <c:lblOffset val="100"/>
        <c:noMultiLvlLbl val="0"/>
      </c:catAx>
      <c:valAx>
        <c:axId val="9598921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50000"/>
                <a:lumOff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libri (Základní text)"/>
                <a:ea typeface="+mn-ea"/>
                <a:cs typeface="+mn-cs"/>
              </a:defRPr>
            </a:pPr>
            <a:endParaRPr lang="cs-CZ"/>
          </a:p>
        </c:txPr>
        <c:crossAx val="95990309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6662951222006345"/>
          <c:y val="2.7777777777777776E-2"/>
          <c:w val="0.71435985274567948"/>
          <c:h val="8.37171916010498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alibri (Základní text)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Calibri (Základní text)"/>
        </a:defRPr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256131534959989E-2"/>
          <c:y val="2.5477707006369428E-2"/>
          <c:w val="0.42363869235971674"/>
          <c:h val="0.97010562214755003"/>
        </c:manualLayout>
      </c:layout>
      <c:doughnutChart>
        <c:varyColors val="1"/>
        <c:ser>
          <c:idx val="0"/>
          <c:order val="0"/>
          <c:spPr>
            <a:ln w="9525">
              <a:solidFill>
                <a:schemeClr val="tx1">
                  <a:lumMod val="50000"/>
                  <a:lumOff val="50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DB-4A9D-B135-E0A926A326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DB-4A9D-B135-E0A926A326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DB-4A9D-B135-E0A926A326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DB-4A9D-B135-E0A926A3267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DB-4A9D-B135-E0A926A3267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8DB-4A9D-B135-E0A926A3267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8DB-4A9D-B135-E0A926A32679}"/>
              </c:ext>
            </c:extLst>
          </c:dPt>
          <c:dLbls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8DB-4A9D-B135-E0A926A3267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8DB-4A9D-B135-E0A926A3267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8DB-4A9D-B135-E0A926A3267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vzdělání!$B$18:$B$24</c:f>
              <c:strCache>
                <c:ptCount val="7"/>
                <c:pt idx="0">
                  <c:v>Bez vzdělání</c:v>
                </c:pt>
                <c:pt idx="1">
                  <c:v>Základní, včetně neukončeného</c:v>
                </c:pt>
                <c:pt idx="2">
                  <c:v>Střední včetně vyučení bez maturity</c:v>
                </c:pt>
                <c:pt idx="3">
                  <c:v>Úplné střední s maturitou</c:v>
                </c:pt>
                <c:pt idx="4">
                  <c:v>Vyšší odborné a nástavbové</c:v>
                </c:pt>
                <c:pt idx="5">
                  <c:v>Vysokoškolské, včetně vědecké přípravy</c:v>
                </c:pt>
                <c:pt idx="6">
                  <c:v>Nezjištěné vzdělání</c:v>
                </c:pt>
              </c:strCache>
            </c:strRef>
          </c:cat>
          <c:val>
            <c:numRef>
              <c:f>vzdělání!$C$18:$C$24</c:f>
              <c:numCache>
                <c:formatCode>0.0%</c:formatCode>
                <c:ptCount val="7"/>
                <c:pt idx="0">
                  <c:v>0</c:v>
                </c:pt>
                <c:pt idx="1">
                  <c:v>0.22748815165876776</c:v>
                </c:pt>
                <c:pt idx="2">
                  <c:v>0.53317535545023698</c:v>
                </c:pt>
                <c:pt idx="3">
                  <c:v>0.16113744075829384</c:v>
                </c:pt>
                <c:pt idx="4">
                  <c:v>2.132701421800948E-2</c:v>
                </c:pt>
                <c:pt idx="5">
                  <c:v>2.843601895734597E-2</c:v>
                </c:pt>
                <c:pt idx="6">
                  <c:v>2.843601895734597E-2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8DB-4A9D-B135-E0A926A32679}"/>
            </c:ext>
          </c:extLst>
        </c:ser>
        <c:ser>
          <c:idx val="1"/>
          <c:order val="1"/>
          <c:spPr>
            <a:ln w="9525">
              <a:solidFill>
                <a:schemeClr val="tx1">
                  <a:lumMod val="50000"/>
                  <a:lumOff val="50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88DB-4A9D-B135-E0A926A326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88DB-4A9D-B135-E0A926A326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88DB-4A9D-B135-E0A926A326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88DB-4A9D-B135-E0A926A3267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88DB-4A9D-B135-E0A926A3267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88DB-4A9D-B135-E0A926A3267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88DB-4A9D-B135-E0A926A32679}"/>
              </c:ext>
            </c:extLst>
          </c:dPt>
          <c:dLbls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8DB-4A9D-B135-E0A926A3267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88DB-4A9D-B135-E0A926A3267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88DB-4A9D-B135-E0A926A3267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vzdělání!$B$18:$B$24</c:f>
              <c:strCache>
                <c:ptCount val="7"/>
                <c:pt idx="0">
                  <c:v>Bez vzdělání</c:v>
                </c:pt>
                <c:pt idx="1">
                  <c:v>Základní, včetně neukončeného</c:v>
                </c:pt>
                <c:pt idx="2">
                  <c:v>Střední včetně vyučení bez maturity</c:v>
                </c:pt>
                <c:pt idx="3">
                  <c:v>Úplné střední s maturitou</c:v>
                </c:pt>
                <c:pt idx="4">
                  <c:v>Vyšší odborné a nástavbové</c:v>
                </c:pt>
                <c:pt idx="5">
                  <c:v>Vysokoškolské, včetně vědecké přípravy</c:v>
                </c:pt>
                <c:pt idx="6">
                  <c:v>Nezjištěné vzdělání</c:v>
                </c:pt>
              </c:strCache>
            </c:strRef>
          </c:cat>
          <c:val>
            <c:numRef>
              <c:f>vzdělání!$D$18:$D$24</c:f>
              <c:numCache>
                <c:formatCode>0.0%</c:formatCode>
                <c:ptCount val="7"/>
                <c:pt idx="0">
                  <c:v>3.9761431411530811E-3</c:v>
                </c:pt>
                <c:pt idx="1">
                  <c:v>0.16302186878727634</c:v>
                </c:pt>
                <c:pt idx="2">
                  <c:v>0.44135188866799202</c:v>
                </c:pt>
                <c:pt idx="3">
                  <c:v>0.2485089463220676</c:v>
                </c:pt>
                <c:pt idx="4">
                  <c:v>4.9701789264413522E-2</c:v>
                </c:pt>
                <c:pt idx="5">
                  <c:v>7.3558648111332003E-2</c:v>
                </c:pt>
                <c:pt idx="6">
                  <c:v>1.9880715705765408E-2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D-88DB-4A9D-B135-E0A926A326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6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070372473033343E-2"/>
          <c:y val="5.0925925925925923E-2"/>
          <c:w val="0.6782624507359778"/>
          <c:h val="0.841674686497521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vzdělání!$B$44</c:f>
              <c:strCache>
                <c:ptCount val="1"/>
                <c:pt idx="0">
                  <c:v>Bez vzdělání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vzdělání!$C$43:$E$43</c:f>
              <c:strCache>
                <c:ptCount val="3"/>
                <c:pt idx="0">
                  <c:v>Roudnice</c:v>
                </c:pt>
                <c:pt idx="1">
                  <c:v>Královéhradecký kraj</c:v>
                </c:pt>
                <c:pt idx="2">
                  <c:v>ČR</c:v>
                </c:pt>
              </c:strCache>
            </c:strRef>
          </c:cat>
          <c:val>
            <c:numRef>
              <c:f>vzdělání!$C$44:$E$44</c:f>
              <c:numCache>
                <c:formatCode>0.0%</c:formatCode>
                <c:ptCount val="3"/>
                <c:pt idx="0">
                  <c:v>4.13E-3</c:v>
                </c:pt>
                <c:pt idx="1">
                  <c:v>5.0000000000000001E-3</c:v>
                </c:pt>
                <c:pt idx="2">
                  <c:v>5.0000000000000001E-3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0A-44F0-8724-E95340BD5E6D}"/>
            </c:ext>
          </c:extLst>
        </c:ser>
        <c:ser>
          <c:idx val="1"/>
          <c:order val="1"/>
          <c:tx>
            <c:strRef>
              <c:f>vzdělání!$B$45</c:f>
              <c:strCache>
                <c:ptCount val="1"/>
                <c:pt idx="0">
                  <c:v>Základní, včetně neukončeného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vzdělání!$C$43:$E$43</c:f>
              <c:strCache>
                <c:ptCount val="3"/>
                <c:pt idx="0">
                  <c:v>Roudnice</c:v>
                </c:pt>
                <c:pt idx="1">
                  <c:v>Královéhradecký kraj</c:v>
                </c:pt>
                <c:pt idx="2">
                  <c:v>ČR</c:v>
                </c:pt>
              </c:strCache>
            </c:strRef>
          </c:cat>
          <c:val>
            <c:numRef>
              <c:f>vzdělání!$C$45:$E$45</c:f>
              <c:numCache>
                <c:formatCode>0.0%</c:formatCode>
                <c:ptCount val="3"/>
                <c:pt idx="0">
                  <c:v>0.16300000000000001</c:v>
                </c:pt>
                <c:pt idx="1">
                  <c:v>0.17599999999999999</c:v>
                </c:pt>
                <c:pt idx="2">
                  <c:v>0.17599999999999999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0A-44F0-8724-E95340BD5E6D}"/>
            </c:ext>
          </c:extLst>
        </c:ser>
        <c:ser>
          <c:idx val="2"/>
          <c:order val="2"/>
          <c:tx>
            <c:strRef>
              <c:f>vzdělání!$B$46</c:f>
              <c:strCache>
                <c:ptCount val="1"/>
                <c:pt idx="0">
                  <c:v>Střední včetně vyučení bez maturity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vzdělání!$C$43:$E$43</c:f>
              <c:strCache>
                <c:ptCount val="3"/>
                <c:pt idx="0">
                  <c:v>Roudnice</c:v>
                </c:pt>
                <c:pt idx="1">
                  <c:v>Královéhradecký kraj</c:v>
                </c:pt>
                <c:pt idx="2">
                  <c:v>ČR</c:v>
                </c:pt>
              </c:strCache>
            </c:strRef>
          </c:cat>
          <c:val>
            <c:numRef>
              <c:f>vzdělání!$C$46:$E$46</c:f>
              <c:numCache>
                <c:formatCode>0.0%</c:formatCode>
                <c:ptCount val="3"/>
                <c:pt idx="0">
                  <c:v>0.441</c:v>
                </c:pt>
                <c:pt idx="1">
                  <c:v>0.35499999999999998</c:v>
                </c:pt>
                <c:pt idx="2">
                  <c:v>0.33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F0A-44F0-8724-E95340BD5E6D}"/>
            </c:ext>
          </c:extLst>
        </c:ser>
        <c:ser>
          <c:idx val="3"/>
          <c:order val="3"/>
          <c:tx>
            <c:strRef>
              <c:f>vzdělání!$B$47</c:f>
              <c:strCache>
                <c:ptCount val="1"/>
                <c:pt idx="0">
                  <c:v>Úplné střední s maturitou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vzdělání!$C$43:$E$43</c:f>
              <c:strCache>
                <c:ptCount val="3"/>
                <c:pt idx="0">
                  <c:v>Roudnice</c:v>
                </c:pt>
                <c:pt idx="1">
                  <c:v>Královéhradecký kraj</c:v>
                </c:pt>
                <c:pt idx="2">
                  <c:v>ČR</c:v>
                </c:pt>
              </c:strCache>
            </c:strRef>
          </c:cat>
          <c:val>
            <c:numRef>
              <c:f>vzdělání!$C$47:$E$47</c:f>
              <c:numCache>
                <c:formatCode>0.0%</c:formatCode>
                <c:ptCount val="3"/>
                <c:pt idx="0">
                  <c:v>0.249</c:v>
                </c:pt>
                <c:pt idx="1">
                  <c:v>0.27400000000000002</c:v>
                </c:pt>
                <c:pt idx="2">
                  <c:v>0.27100000000000002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F0A-44F0-8724-E95340BD5E6D}"/>
            </c:ext>
          </c:extLst>
        </c:ser>
        <c:ser>
          <c:idx val="4"/>
          <c:order val="4"/>
          <c:tx>
            <c:strRef>
              <c:f>vzdělání!$B$48</c:f>
              <c:strCache>
                <c:ptCount val="1"/>
                <c:pt idx="0">
                  <c:v>Vyšší odborné a nástavbové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vzdělání!$C$43:$E$43</c:f>
              <c:strCache>
                <c:ptCount val="3"/>
                <c:pt idx="0">
                  <c:v>Roudnice</c:v>
                </c:pt>
                <c:pt idx="1">
                  <c:v>Královéhradecký kraj</c:v>
                </c:pt>
                <c:pt idx="2">
                  <c:v>ČR</c:v>
                </c:pt>
              </c:strCache>
            </c:strRef>
          </c:cat>
          <c:val>
            <c:numRef>
              <c:f>vzdělání!$C$48:$E$48</c:f>
              <c:numCache>
                <c:formatCode>0.0%</c:formatCode>
                <c:ptCount val="3"/>
                <c:pt idx="0">
                  <c:v>0.05</c:v>
                </c:pt>
                <c:pt idx="1">
                  <c:v>4.2999999999999997E-2</c:v>
                </c:pt>
                <c:pt idx="2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F0A-44F0-8724-E95340BD5E6D}"/>
            </c:ext>
          </c:extLst>
        </c:ser>
        <c:ser>
          <c:idx val="5"/>
          <c:order val="5"/>
          <c:tx>
            <c:strRef>
              <c:f>vzdělání!$B$49</c:f>
              <c:strCache>
                <c:ptCount val="1"/>
                <c:pt idx="0">
                  <c:v>Vysokoškolské, včetně vědecké přípravy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vzdělání!$C$43:$E$43</c:f>
              <c:strCache>
                <c:ptCount val="3"/>
                <c:pt idx="0">
                  <c:v>Roudnice</c:v>
                </c:pt>
                <c:pt idx="1">
                  <c:v>Královéhradecký kraj</c:v>
                </c:pt>
                <c:pt idx="2">
                  <c:v>ČR</c:v>
                </c:pt>
              </c:strCache>
            </c:strRef>
          </c:cat>
          <c:val>
            <c:numRef>
              <c:f>vzdělání!$C$49:$E$49</c:f>
              <c:numCache>
                <c:formatCode>0.0%</c:formatCode>
                <c:ptCount val="3"/>
                <c:pt idx="0">
                  <c:v>7.3999999999999996E-2</c:v>
                </c:pt>
                <c:pt idx="1">
                  <c:v>0.10100000000000001</c:v>
                </c:pt>
                <c:pt idx="2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F0A-44F0-8724-E95340BD5E6D}"/>
            </c:ext>
          </c:extLst>
        </c:ser>
        <c:ser>
          <c:idx val="6"/>
          <c:order val="6"/>
          <c:tx>
            <c:strRef>
              <c:f>vzdělání!$B$50</c:f>
              <c:strCache>
                <c:ptCount val="1"/>
                <c:pt idx="0">
                  <c:v>Nezjištěné vzdělání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vzdělání!$C$43:$E$43</c:f>
              <c:strCache>
                <c:ptCount val="3"/>
                <c:pt idx="0">
                  <c:v>Roudnice</c:v>
                </c:pt>
                <c:pt idx="1">
                  <c:v>Královéhradecký kraj</c:v>
                </c:pt>
                <c:pt idx="2">
                  <c:v>ČR</c:v>
                </c:pt>
              </c:strCache>
            </c:strRef>
          </c:cat>
          <c:val>
            <c:numRef>
              <c:f>vzdělání!$C$50:$E$50</c:f>
              <c:numCache>
                <c:formatCode>0.0%</c:formatCode>
                <c:ptCount val="3"/>
                <c:pt idx="0">
                  <c:v>0.02</c:v>
                </c:pt>
                <c:pt idx="1">
                  <c:v>4.5999999999999999E-2</c:v>
                </c:pt>
                <c:pt idx="2">
                  <c:v>5.2999999999999999E-2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F0A-44F0-8724-E95340BD5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overlap val="100"/>
        <c:axId val="959885848"/>
        <c:axId val="959897608"/>
      </c:barChart>
      <c:catAx>
        <c:axId val="959885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97608"/>
        <c:crosses val="autoZero"/>
        <c:auto val="1"/>
        <c:lblAlgn val="ctr"/>
        <c:lblOffset val="100"/>
        <c:noMultiLvlLbl val="0"/>
      </c:catAx>
      <c:valAx>
        <c:axId val="959897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50000"/>
                <a:lumOff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858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432132895613759"/>
          <c:y val="4.3383639545056876E-3"/>
          <c:w val="0.2235888068850328"/>
          <c:h val="0.995661636045494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1.851851851851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DA6-4839-9BDB-AB47C4AEC7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251891410769915E-3"/>
                  <c:y val="5.24521374245999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B4C-487A-B399-56DB0F85F5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7522696819640421E-16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DA6-4839-9BDB-AB47C4AEC7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'bytový fond'!$B$26:$B$31</c:f>
              <c:strCache>
                <c:ptCount val="6"/>
                <c:pt idx="0">
                  <c:v>1919 a dříve</c:v>
                </c:pt>
                <c:pt idx="1">
                  <c:v>1920 - 1970</c:v>
                </c:pt>
                <c:pt idx="2">
                  <c:v>1971 - 1980</c:v>
                </c:pt>
                <c:pt idx="3">
                  <c:v>1981 - 1990</c:v>
                </c:pt>
                <c:pt idx="4">
                  <c:v>1991 - 2000</c:v>
                </c:pt>
                <c:pt idx="5">
                  <c:v>2001 - 2011</c:v>
                </c:pt>
              </c:strCache>
            </c:strRef>
          </c:cat>
          <c:val>
            <c:numRef>
              <c:f>'bytový fond'!$C$26:$C$31</c:f>
              <c:numCache>
                <c:formatCode>0.0%</c:formatCode>
                <c:ptCount val="6"/>
                <c:pt idx="0">
                  <c:v>7.5999999999999998E-2</c:v>
                </c:pt>
                <c:pt idx="1">
                  <c:v>0.32</c:v>
                </c:pt>
                <c:pt idx="2">
                  <c:v>0.16300000000000001</c:v>
                </c:pt>
                <c:pt idx="3">
                  <c:v>9.9000000000000005E-2</c:v>
                </c:pt>
                <c:pt idx="4">
                  <c:v>9.9000000000000005E-2</c:v>
                </c:pt>
                <c:pt idx="5">
                  <c:v>0.23300000000000001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DA6-4839-9BDB-AB47C4AEC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59898392"/>
        <c:axId val="959894472"/>
      </c:barChart>
      <c:catAx>
        <c:axId val="959898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94472"/>
        <c:crosses val="autoZero"/>
        <c:auto val="1"/>
        <c:lblAlgn val="ctr"/>
        <c:lblOffset val="100"/>
        <c:noMultiLvlLbl val="0"/>
      </c:catAx>
      <c:valAx>
        <c:axId val="959894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98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590801973476543E-2"/>
          <c:y val="0.11526383776989237"/>
          <c:w val="0.9142466499760018"/>
          <c:h val="0.796188343535883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DATA!$B$6</c:f>
              <c:strCache>
                <c:ptCount val="1"/>
                <c:pt idx="0">
                  <c:v>rok 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DATA!$C$6:$H$6</c:f>
              <c:numCache>
                <c:formatCode>General</c:formatCode>
                <c:ptCount val="6"/>
                <c:pt idx="0" formatCode="###,###,##0">
                  <c:v>6</c:v>
                </c:pt>
                <c:pt idx="1">
                  <c:v>0</c:v>
                </c:pt>
                <c:pt idx="2" formatCode="###,###,##0">
                  <c:v>5</c:v>
                </c:pt>
                <c:pt idx="3" formatCode="###,###,##0">
                  <c:v>2</c:v>
                </c:pt>
                <c:pt idx="4" formatCode="###,###,##0">
                  <c:v>2</c:v>
                </c:pt>
                <c:pt idx="5" formatCode="###,###,##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AE-4385-ADDA-1E362534F82D}"/>
            </c:ext>
          </c:extLst>
        </c:ser>
        <c:ser>
          <c:idx val="1"/>
          <c:order val="1"/>
          <c:tx>
            <c:strRef>
              <c:f>DATA!$B$7</c:f>
              <c:strCache>
                <c:ptCount val="1"/>
                <c:pt idx="0">
                  <c:v>rok 2014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DATA!$C$7:$H$7</c:f>
              <c:numCache>
                <c:formatCode>###,###,##0</c:formatCode>
                <c:ptCount val="6"/>
                <c:pt idx="0" formatCode="General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5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AE-4385-ADDA-1E362534F82D}"/>
            </c:ext>
          </c:extLst>
        </c:ser>
        <c:ser>
          <c:idx val="2"/>
          <c:order val="2"/>
          <c:tx>
            <c:strRef>
              <c:f>DATA!$B$8</c:f>
              <c:strCache>
                <c:ptCount val="1"/>
                <c:pt idx="0">
                  <c:v>rok 2013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DATA!$C$8:$H$8</c:f>
              <c:numCache>
                <c:formatCode>###,###,##0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 formatCode="General">
                  <c:v>0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AE-4385-ADDA-1E362534F82D}"/>
            </c:ext>
          </c:extLst>
        </c:ser>
        <c:ser>
          <c:idx val="3"/>
          <c:order val="3"/>
          <c:tx>
            <c:strRef>
              <c:f>DATA!$B$9</c:f>
              <c:strCache>
                <c:ptCount val="1"/>
                <c:pt idx="0">
                  <c:v>rok 2012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DATA!$C$9:$H$9</c:f>
              <c:numCache>
                <c:formatCode>###,###,##0</c:formatCode>
                <c:ptCount val="6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2AE-4385-ADDA-1E362534F82D}"/>
            </c:ext>
          </c:extLst>
        </c:ser>
        <c:ser>
          <c:idx val="4"/>
          <c:order val="4"/>
          <c:tx>
            <c:strRef>
              <c:f>DATA!$B$10</c:f>
              <c:strCache>
                <c:ptCount val="1"/>
                <c:pt idx="0">
                  <c:v>rok 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DATA!$C$10:$H$10</c:f>
              <c:numCache>
                <c:formatCode>General</c:formatCode>
                <c:ptCount val="6"/>
                <c:pt idx="0" formatCode="###,###,##0">
                  <c:v>2</c:v>
                </c:pt>
                <c:pt idx="1">
                  <c:v>0</c:v>
                </c:pt>
                <c:pt idx="2" formatCode="###,###,##0">
                  <c:v>1</c:v>
                </c:pt>
                <c:pt idx="3" formatCode="###,###,##0">
                  <c:v>9</c:v>
                </c:pt>
                <c:pt idx="4" formatCode="###,###,##0">
                  <c:v>6</c:v>
                </c:pt>
                <c:pt idx="5" formatCode="###,###,##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2AE-4385-ADDA-1E362534F82D}"/>
            </c:ext>
          </c:extLst>
        </c:ser>
        <c:ser>
          <c:idx val="5"/>
          <c:order val="5"/>
          <c:tx>
            <c:strRef>
              <c:f>DATA!$B$11</c:f>
              <c:strCache>
                <c:ptCount val="1"/>
                <c:pt idx="0">
                  <c:v>rok 2010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DATA!$C$11:$H$11</c:f>
              <c:numCache>
                <c:formatCode>###,###,##0</c:formatCode>
                <c:ptCount val="6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  <c:pt idx="4">
                  <c:v>2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2AE-4385-ADDA-1E362534F82D}"/>
            </c:ext>
          </c:extLst>
        </c:ser>
        <c:ser>
          <c:idx val="6"/>
          <c:order val="6"/>
          <c:tx>
            <c:strRef>
              <c:f>DATA!$B$12</c:f>
              <c:strCache>
                <c:ptCount val="1"/>
                <c:pt idx="0">
                  <c:v>rok 2009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DATA!$C$12:$H$12</c:f>
              <c:numCache>
                <c:formatCode>General</c:formatCode>
                <c:ptCount val="6"/>
                <c:pt idx="0" formatCode="###,###,##0">
                  <c:v>4</c:v>
                </c:pt>
                <c:pt idx="1">
                  <c:v>0</c:v>
                </c:pt>
                <c:pt idx="2" formatCode="###,###,##0">
                  <c:v>3</c:v>
                </c:pt>
                <c:pt idx="3" formatCode="###,###,##0">
                  <c:v>14</c:v>
                </c:pt>
                <c:pt idx="4" formatCode="###,###,##0">
                  <c:v>2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AE-4385-ADDA-1E362534F82D}"/>
            </c:ext>
          </c:extLst>
        </c:ser>
        <c:ser>
          <c:idx val="7"/>
          <c:order val="7"/>
          <c:tx>
            <c:strRef>
              <c:f>DATA!$B$13</c:f>
              <c:strCache>
                <c:ptCount val="1"/>
                <c:pt idx="0">
                  <c:v>rok 2008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DATA!$C$13:$H$13</c:f>
              <c:numCache>
                <c:formatCode>###,###,##0</c:formatCode>
                <c:ptCount val="6"/>
                <c:pt idx="0">
                  <c:v>3</c:v>
                </c:pt>
                <c:pt idx="1">
                  <c:v>2</c:v>
                </c:pt>
                <c:pt idx="2">
                  <c:v>8</c:v>
                </c:pt>
                <c:pt idx="3">
                  <c:v>14</c:v>
                </c:pt>
                <c:pt idx="4">
                  <c:v>6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2AE-4385-ADDA-1E362534F82D}"/>
            </c:ext>
          </c:extLst>
        </c:ser>
        <c:ser>
          <c:idx val="8"/>
          <c:order val="8"/>
          <c:tx>
            <c:strRef>
              <c:f>DATA!$B$14</c:f>
              <c:strCache>
                <c:ptCount val="1"/>
                <c:pt idx="0">
                  <c:v>rok 2007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DATA!$C$14:$H$14</c:f>
              <c:numCache>
                <c:formatCode>General</c:formatCode>
                <c:ptCount val="6"/>
                <c:pt idx="0" formatCode="###,###,##0">
                  <c:v>7</c:v>
                </c:pt>
                <c:pt idx="1">
                  <c:v>0</c:v>
                </c:pt>
                <c:pt idx="2" formatCode="###,###,##0">
                  <c:v>5</c:v>
                </c:pt>
                <c:pt idx="3" formatCode="###,###,##0">
                  <c:v>6</c:v>
                </c:pt>
                <c:pt idx="4" formatCode="###,###,##0">
                  <c:v>1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2AE-4385-ADDA-1E362534F82D}"/>
            </c:ext>
          </c:extLst>
        </c:ser>
        <c:ser>
          <c:idx val="9"/>
          <c:order val="9"/>
          <c:tx>
            <c:strRef>
              <c:f>DATA!$B$15</c:f>
              <c:strCache>
                <c:ptCount val="1"/>
                <c:pt idx="0">
                  <c:v>rok 2006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DATA!$C$5:$H$5</c:f>
              <c:strCache>
                <c:ptCount val="6"/>
                <c:pt idx="0">
                  <c:v>Roudnice </c:v>
                </c:pt>
                <c:pt idx="1">
                  <c:v>Dobřenice </c:v>
                </c:pt>
                <c:pt idx="2">
                  <c:v>Praskačka </c:v>
                </c:pt>
                <c:pt idx="3">
                  <c:v>Lhota pod Libčany </c:v>
                </c:pt>
                <c:pt idx="4">
                  <c:v>Libčany </c:v>
                </c:pt>
                <c:pt idx="5">
                  <c:v>Syrovátka </c:v>
                </c:pt>
              </c:strCache>
            </c:strRef>
          </c:cat>
          <c:val>
            <c:numRef>
              <c:f>DATA!$C$15:$H$15</c:f>
              <c:numCache>
                <c:formatCode>###,###,##0</c:formatCode>
                <c:ptCount val="6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9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2AE-4385-ADDA-1E362534F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9888592"/>
        <c:axId val="959878008"/>
      </c:barChart>
      <c:catAx>
        <c:axId val="95988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78008"/>
        <c:crosses val="autoZero"/>
        <c:auto val="1"/>
        <c:lblAlgn val="ctr"/>
        <c:lblOffset val="100"/>
        <c:noMultiLvlLbl val="0"/>
      </c:catAx>
      <c:valAx>
        <c:axId val="959878008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##,###,##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50000"/>
                <a:lumOff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988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374210168173421E-2"/>
          <c:y val="1.297326242256812E-3"/>
          <c:w val="0.92148192349102986"/>
          <c:h val="0.113978681567431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76071FA52F4F39A21E6EBD5E0A5D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BFBCCC-F56E-4F81-A034-3DBCA2D11509}"/>
      </w:docPartPr>
      <w:docPartBody>
        <w:p w:rsidR="00BA156E" w:rsidRDefault="00BA156E" w:rsidP="00BA156E">
          <w:pPr>
            <w:pStyle w:val="F876071FA52F4F39A21E6EBD5E0A5DBB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56E"/>
    <w:rsid w:val="002E61B4"/>
    <w:rsid w:val="00324987"/>
    <w:rsid w:val="00BA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876071FA52F4F39A21E6EBD5E0A5DBB">
    <w:name w:val="F876071FA52F4F39A21E6EBD5E0A5DBB"/>
    <w:rsid w:val="00BA156E"/>
  </w:style>
  <w:style w:type="paragraph" w:customStyle="1" w:styleId="AD6D41AE808746609732DB69E05BCFF8">
    <w:name w:val="AD6D41AE808746609732DB69E05BCFF8"/>
    <w:rsid w:val="00BA15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  <w:doNotUseLongFileNames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2975D8FCB18A48B46BFA3916EBF644" ma:contentTypeVersion="4" ma:contentTypeDescription="Vytvoří nový dokument" ma:contentTypeScope="" ma:versionID="92cc58c62e359923755dc895b67f0e2f">
  <xsd:schema xmlns:xsd="http://www.w3.org/2001/XMLSchema" xmlns:xs="http://www.w3.org/2001/XMLSchema" xmlns:p="http://schemas.microsoft.com/office/2006/metadata/properties" xmlns:ns2="766e70fa-7670-43a6-99e2-cc25946fa8ea" targetNamespace="http://schemas.microsoft.com/office/2006/metadata/properties" ma:root="true" ma:fieldsID="e1bce3fae56d4d4bb3e890ffd449b09a" ns2:_="">
    <xsd:import namespace="766e70fa-7670-43a6-99e2-cc25946fa8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e70fa-7670-43a6-99e2-cc25946fa8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Čas posledního sdílení" ma:description="" ma:internalName="LastSharedByTime" ma:readOnly="true">
      <xsd:simpleType>
        <xsd:restriction base="dms:DateTime"/>
      </xsd:simpleType>
    </xsd:element>
    <xsd:element name="LastSharedByUser" ma:index="11" nillable="true" ma:displayName="Naposledy sdílel(a)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5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9073C6-719F-4FEC-9519-9EA15CBBDE72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66e70fa-7670-43a6-99e2-cc25946fa8e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A21C9EE-5B90-4019-BC00-81E68A980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e70fa-7670-43a6-99e2-cc25946fa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2CEB69-EBB3-4E65-93F5-BD9905EC5A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E431D2-14E7-45CF-9B49-28548FDD597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C4AB91A-C5B8-421D-9AC2-57ECEC0CB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29</Pages>
  <Words>8426</Words>
  <Characters>49714</Characters>
  <Application>Microsoft Office Word</Application>
  <DocSecurity>0</DocSecurity>
  <Lines>414</Lines>
  <Paragraphs>116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rozvojový plán obce roudnice</vt:lpstr>
    </vt:vector>
  </TitlesOfParts>
  <Company/>
  <LinksUpToDate>false</LinksUpToDate>
  <CharactersWithSpaces>58024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rozvojový plán obce roudnice</dc:title>
  <dc:creator>Kněžour, Rejlová</dc:creator>
  <cp:lastModifiedBy>Pavel Doležal</cp:lastModifiedBy>
  <cp:revision>24</cp:revision>
  <cp:lastPrinted>2017-01-11T12:53:00Z</cp:lastPrinted>
  <dcterms:created xsi:type="dcterms:W3CDTF">2017-01-11T12:53:00Z</dcterms:created>
  <dcterms:modified xsi:type="dcterms:W3CDTF">2017-05-18T11:30:00Z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0x010100E02975D8FCB18A48B46BFA3916EBF644</vt:lpwstr>
  </property>
</Properties>
</file>